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E98DA" w14:textId="77777777" w:rsidR="009E3C7E" w:rsidRPr="003C72A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253AAE5A" w14:textId="77777777" w:rsidR="009E3C7E" w:rsidRDefault="009E3C7E" w:rsidP="009E3C7E">
      <w:pPr>
        <w:pStyle w:val="Textkrper"/>
        <w:rPr>
          <w:b/>
        </w:rPr>
      </w:pPr>
    </w:p>
    <w:p w14:paraId="573F6D4A" w14:textId="43019120" w:rsidR="009E3C7E" w:rsidRPr="008E2A31" w:rsidRDefault="00CA4FFB" w:rsidP="009E3C7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Solides Umsatzergebnis: expert konsolidiert Marktposition</w:t>
      </w:r>
    </w:p>
    <w:p w14:paraId="37508B5F" w14:textId="77777777" w:rsidR="009E3C7E" w:rsidRDefault="009E3C7E" w:rsidP="009E3C7E">
      <w:pPr>
        <w:pStyle w:val="Textkrper"/>
      </w:pPr>
    </w:p>
    <w:p w14:paraId="27FF8D09" w14:textId="06690D81" w:rsidR="009E3C7E" w:rsidRPr="00EC1BCD" w:rsidRDefault="001A1188" w:rsidP="00CF0CE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Langenhagen</w:t>
      </w:r>
      <w:r w:rsidR="009E3C7E" w:rsidRPr="003A0A5B">
        <w:rPr>
          <w:rFonts w:ascii="Arial" w:hAnsi="Arial" w:cs="Arial"/>
          <w:b/>
        </w:rPr>
        <w:t xml:space="preserve">, </w:t>
      </w:r>
      <w:r w:rsidR="000C5D5C">
        <w:rPr>
          <w:rFonts w:ascii="Arial" w:hAnsi="Arial" w:cs="Arial"/>
          <w:b/>
        </w:rPr>
        <w:t>3</w:t>
      </w:r>
      <w:r w:rsidR="009E3C7E" w:rsidRPr="003A0A5B">
        <w:rPr>
          <w:rFonts w:ascii="Arial" w:hAnsi="Arial" w:cs="Arial"/>
          <w:b/>
        </w:rPr>
        <w:t xml:space="preserve">. </w:t>
      </w:r>
      <w:r w:rsidR="000C5D5C">
        <w:rPr>
          <w:rFonts w:ascii="Arial" w:hAnsi="Arial" w:cs="Arial"/>
          <w:b/>
        </w:rPr>
        <w:t>Juli</w:t>
      </w:r>
      <w:r>
        <w:rPr>
          <w:rFonts w:ascii="Arial" w:hAnsi="Arial" w:cs="Arial"/>
          <w:b/>
        </w:rPr>
        <w:t xml:space="preserve"> 2019</w:t>
      </w:r>
      <w:r w:rsidR="009E3C7E" w:rsidRPr="003A0A5B">
        <w:rPr>
          <w:rFonts w:ascii="Arial" w:hAnsi="Arial" w:cs="Arial"/>
          <w:b/>
        </w:rPr>
        <w:t xml:space="preserve"> –</w:t>
      </w:r>
      <w:r w:rsidR="009E3C7E">
        <w:rPr>
          <w:rFonts w:ascii="Arial" w:hAnsi="Arial" w:cs="Arial"/>
          <w:b/>
        </w:rPr>
        <w:t xml:space="preserve"> </w:t>
      </w:r>
      <w:r w:rsidR="00CA4FFB" w:rsidRPr="00EC1BCD">
        <w:rPr>
          <w:rFonts w:ascii="Arial" w:hAnsi="Arial" w:cs="Arial"/>
          <w:b/>
        </w:rPr>
        <w:t xml:space="preserve">In ihrem 57. Geschäftsjahr hat die expert-Gruppe ihre Marktposition weiter gefestigt und einen Innenumsatz zu Industrieabgabepreisen ohne Mehrwertsteuer von 2,14 </w:t>
      </w:r>
      <w:r w:rsidR="00B40CCC">
        <w:rPr>
          <w:rFonts w:ascii="Arial" w:hAnsi="Arial" w:cs="Arial"/>
          <w:b/>
        </w:rPr>
        <w:t>Milliarden Euro erwirtschaftet.</w:t>
      </w:r>
    </w:p>
    <w:p w14:paraId="11D25DBA" w14:textId="77777777" w:rsidR="009E3C7E" w:rsidRDefault="009E3C7E" w:rsidP="00CF0CEB">
      <w:pPr>
        <w:spacing w:line="360" w:lineRule="auto"/>
        <w:jc w:val="both"/>
        <w:rPr>
          <w:rFonts w:ascii="Arial" w:hAnsi="Arial" w:cs="Arial"/>
          <w:b/>
        </w:rPr>
      </w:pPr>
    </w:p>
    <w:p w14:paraId="7143B4DE" w14:textId="5B6B8CE8" w:rsidR="00EC1BCD" w:rsidRPr="00EC1BCD" w:rsidRDefault="00EC1BCD" w:rsidP="00CF0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</w:t>
      </w:r>
      <w:r w:rsidR="00616D72">
        <w:rPr>
          <w:rFonts w:ascii="Arial" w:hAnsi="Arial" w:cs="Arial"/>
        </w:rPr>
        <w:t xml:space="preserve">abgelaufene </w:t>
      </w:r>
      <w:r>
        <w:rPr>
          <w:rFonts w:ascii="Arial" w:hAnsi="Arial" w:cs="Arial"/>
        </w:rPr>
        <w:t>Geschäftsjahr 2018/2019</w:t>
      </w:r>
      <w:r w:rsidR="00616D72">
        <w:rPr>
          <w:rFonts w:ascii="Arial" w:hAnsi="Arial" w:cs="Arial"/>
        </w:rPr>
        <w:t xml:space="preserve"> war gekennzeichnet durch ein äußerst dynamisches Marktumfeld</w:t>
      </w:r>
      <w:r w:rsidR="00B05D7D">
        <w:rPr>
          <w:rFonts w:ascii="Arial" w:hAnsi="Arial" w:cs="Arial"/>
        </w:rPr>
        <w:t xml:space="preserve"> und sich verändernde Kundenansprüche</w:t>
      </w:r>
      <w:r w:rsidR="00616D72">
        <w:rPr>
          <w:rFonts w:ascii="Arial" w:hAnsi="Arial" w:cs="Arial"/>
        </w:rPr>
        <w:t xml:space="preserve">. Zudem blieben Konsumfreudigkeit und Nachfrage im WM-Jahr hinter den großen Erwartungen zurück. „Wir haben unter diesen Vorzeichen ein gutes Ergebnis erzielt und das hohe Vorjahresniveau gehalten. Das verdanken wir der Leistungsfähigkeit unserer Fachhändler, aber auch den </w:t>
      </w:r>
      <w:r w:rsidR="00221F4E">
        <w:rPr>
          <w:rFonts w:ascii="Arial" w:hAnsi="Arial" w:cs="Arial"/>
        </w:rPr>
        <w:t>Initiativen, die wir zum</w:t>
      </w:r>
      <w:r w:rsidR="00023034">
        <w:rPr>
          <w:rFonts w:ascii="Arial" w:hAnsi="Arial" w:cs="Arial"/>
        </w:rPr>
        <w:t xml:space="preserve"> Jahresbeginn angestoßen</w:t>
      </w:r>
      <w:r w:rsidR="00023034">
        <w:rPr>
          <w:rFonts w:ascii="Arial" w:hAnsi="Arial" w:cs="Arial"/>
        </w:rPr>
        <w:br/>
      </w:r>
      <w:r w:rsidR="007D596E">
        <w:rPr>
          <w:rFonts w:ascii="Arial" w:hAnsi="Arial" w:cs="Arial"/>
        </w:rPr>
        <w:t>haben</w:t>
      </w:r>
      <w:r w:rsidR="00221F4E">
        <w:rPr>
          <w:rFonts w:ascii="Arial" w:hAnsi="Arial" w:cs="Arial"/>
        </w:rPr>
        <w:t xml:space="preserve"> und die bereits </w:t>
      </w:r>
      <w:r w:rsidR="00462C82">
        <w:rPr>
          <w:rFonts w:ascii="Arial" w:hAnsi="Arial" w:cs="Arial"/>
        </w:rPr>
        <w:t>erste</w:t>
      </w:r>
      <w:r w:rsidR="00221F4E">
        <w:rPr>
          <w:rFonts w:ascii="Arial" w:hAnsi="Arial" w:cs="Arial"/>
        </w:rPr>
        <w:t xml:space="preserve"> Erfolge aufweisen“</w:t>
      </w:r>
      <w:r w:rsidR="00816CF9">
        <w:rPr>
          <w:rFonts w:ascii="Arial" w:hAnsi="Arial" w:cs="Arial"/>
        </w:rPr>
        <w:t>, erklärt</w:t>
      </w:r>
      <w:r w:rsidR="00816CF9">
        <w:rPr>
          <w:rFonts w:ascii="Arial" w:hAnsi="Arial" w:cs="Arial"/>
        </w:rPr>
        <w:br/>
      </w:r>
      <w:r w:rsidR="00221F4E">
        <w:rPr>
          <w:rFonts w:ascii="Arial" w:hAnsi="Arial" w:cs="Arial"/>
        </w:rPr>
        <w:t xml:space="preserve">Dr. Stefan Müller, Vorstandsvorsitzender der expert SE. Dementsprechend positiv </w:t>
      </w:r>
      <w:r w:rsidR="00816CF9">
        <w:rPr>
          <w:rFonts w:ascii="Arial" w:hAnsi="Arial" w:cs="Arial"/>
        </w:rPr>
        <w:t>fallen auch die ersten vier Monate des Jahres</w:t>
      </w:r>
      <w:r w:rsidR="00B02587">
        <w:rPr>
          <w:rFonts w:ascii="Arial" w:hAnsi="Arial" w:cs="Arial"/>
        </w:rPr>
        <w:t xml:space="preserve"> 2019</w:t>
      </w:r>
      <w:r w:rsidR="00816CF9">
        <w:rPr>
          <w:rFonts w:ascii="Arial" w:hAnsi="Arial" w:cs="Arial"/>
        </w:rPr>
        <w:t xml:space="preserve"> aus</w:t>
      </w:r>
      <w:r w:rsidR="00221F4E">
        <w:rPr>
          <w:rFonts w:ascii="Arial" w:hAnsi="Arial" w:cs="Arial"/>
        </w:rPr>
        <w:t>:</w:t>
      </w:r>
      <w:r w:rsidR="00755ED3">
        <w:rPr>
          <w:rFonts w:ascii="Arial" w:hAnsi="Arial" w:cs="Arial"/>
        </w:rPr>
        <w:t xml:space="preserve"> </w:t>
      </w:r>
      <w:r w:rsidR="0042776F">
        <w:rPr>
          <w:rFonts w:ascii="Arial" w:hAnsi="Arial" w:cs="Arial"/>
        </w:rPr>
        <w:t>Verglichen mit dem</w:t>
      </w:r>
      <w:r w:rsidR="0042776F">
        <w:rPr>
          <w:rFonts w:ascii="Arial" w:hAnsi="Arial" w:cs="Arial"/>
        </w:rPr>
        <w:br/>
      </w:r>
      <w:r w:rsidR="00E5641A">
        <w:rPr>
          <w:rFonts w:ascii="Arial" w:hAnsi="Arial" w:cs="Arial"/>
        </w:rPr>
        <w:t xml:space="preserve">Non-Food-Index </w:t>
      </w:r>
      <w:proofErr w:type="spellStart"/>
      <w:r w:rsidR="00E5641A">
        <w:rPr>
          <w:rFonts w:ascii="Arial" w:hAnsi="Arial" w:cs="Arial"/>
        </w:rPr>
        <w:t>Retailer</w:t>
      </w:r>
      <w:proofErr w:type="spellEnd"/>
      <w:r w:rsidR="00E5641A">
        <w:rPr>
          <w:rFonts w:ascii="Arial" w:hAnsi="Arial" w:cs="Arial"/>
        </w:rPr>
        <w:t xml:space="preserve"> </w:t>
      </w:r>
      <w:r w:rsidR="00755ED3">
        <w:rPr>
          <w:rFonts w:ascii="Arial" w:hAnsi="Arial" w:cs="Arial"/>
        </w:rPr>
        <w:t>der Gesellschaft für Konsumforschung (GfK) entwickelte sich expert im Zeitraum Januar bis April</w:t>
      </w:r>
      <w:r w:rsidR="00816CF9">
        <w:rPr>
          <w:rFonts w:ascii="Arial" w:hAnsi="Arial" w:cs="Arial"/>
        </w:rPr>
        <w:t xml:space="preserve"> mit einem Plus von 1,8 Prozent</w:t>
      </w:r>
      <w:r w:rsidR="00755ED3">
        <w:rPr>
          <w:rFonts w:ascii="Arial" w:hAnsi="Arial" w:cs="Arial"/>
        </w:rPr>
        <w:t xml:space="preserve"> </w:t>
      </w:r>
      <w:r w:rsidR="007D596E">
        <w:rPr>
          <w:rFonts w:ascii="Arial" w:hAnsi="Arial" w:cs="Arial"/>
        </w:rPr>
        <w:t xml:space="preserve">und damit </w:t>
      </w:r>
      <w:r w:rsidR="00E5641A">
        <w:rPr>
          <w:rFonts w:ascii="Arial" w:hAnsi="Arial" w:cs="Arial"/>
        </w:rPr>
        <w:t>deutlich besser als der Markt (-0,7</w:t>
      </w:r>
      <w:r w:rsidR="00755ED3">
        <w:rPr>
          <w:rFonts w:ascii="Arial" w:hAnsi="Arial" w:cs="Arial"/>
        </w:rPr>
        <w:t xml:space="preserve"> Prozent).</w:t>
      </w:r>
    </w:p>
    <w:p w14:paraId="163F6653" w14:textId="77777777" w:rsidR="001A1188" w:rsidRDefault="001A1188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3FCE3ACD" w14:textId="5D63A723" w:rsidR="00B05D7D" w:rsidRDefault="0019785F" w:rsidP="001A1188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Die Gesamtbonusausschüttung konnte aufgru</w:t>
      </w:r>
      <w:r w:rsidR="00B20450">
        <w:rPr>
          <w:rFonts w:ascii="Arial" w:hAnsi="Arial" w:cs="Arial"/>
          <w:bCs/>
        </w:rPr>
        <w:t>nd des stabilen Ergebnisses auf</w:t>
      </w:r>
      <w:r w:rsidR="00B20450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212,8 Millionen Euro erhöht werden. </w:t>
      </w:r>
      <w:r w:rsidRPr="00B05D7D">
        <w:rPr>
          <w:rFonts w:ascii="Arial" w:hAnsi="Arial" w:cs="Arial"/>
          <w:bCs/>
        </w:rPr>
        <w:t>Das entspricht</w:t>
      </w:r>
      <w:r w:rsidR="0090796F" w:rsidRPr="00B05D7D">
        <w:rPr>
          <w:rFonts w:ascii="Arial" w:hAnsi="Arial" w:cs="Arial"/>
          <w:bCs/>
        </w:rPr>
        <w:t xml:space="preserve"> </w:t>
      </w:r>
      <w:r w:rsidR="00B05D7D" w:rsidRPr="00B05D7D">
        <w:rPr>
          <w:rFonts w:ascii="Arial" w:hAnsi="Arial" w:cs="Arial"/>
          <w:bCs/>
        </w:rPr>
        <w:t>12,2</w:t>
      </w:r>
      <w:r w:rsidR="0090796F" w:rsidRPr="00B05D7D">
        <w:rPr>
          <w:rFonts w:ascii="Arial" w:hAnsi="Arial" w:cs="Arial"/>
          <w:bCs/>
        </w:rPr>
        <w:t xml:space="preserve"> Prozent des jahresbonuspflichtigen Umsatzes.</w:t>
      </w:r>
      <w:r w:rsidR="0090796F">
        <w:rPr>
          <w:rFonts w:ascii="Arial" w:hAnsi="Arial" w:cs="Arial"/>
          <w:bCs/>
        </w:rPr>
        <w:t xml:space="preserve"> Bei</w:t>
      </w:r>
      <w:r>
        <w:rPr>
          <w:rFonts w:ascii="Arial" w:hAnsi="Arial" w:cs="Arial"/>
          <w:bCs/>
        </w:rPr>
        <w:t xml:space="preserve"> der diesjährigen Hauptversammlung wird den expert-Gesellschaftern eine Dividende in Höhe von 235,50 Euro pro Aktie vorgeschlagen. Des Weiteren </w:t>
      </w:r>
      <w:r w:rsidR="0042776F">
        <w:rPr>
          <w:rFonts w:ascii="Arial" w:hAnsi="Arial" w:cs="Arial"/>
          <w:bCs/>
        </w:rPr>
        <w:t>stieg</w:t>
      </w:r>
      <w:r>
        <w:rPr>
          <w:rFonts w:ascii="Arial" w:hAnsi="Arial" w:cs="Arial"/>
          <w:bCs/>
        </w:rPr>
        <w:t xml:space="preserve"> die Eigenkapitalquote</w:t>
      </w:r>
      <w:r w:rsidR="00B05D7D">
        <w:rPr>
          <w:rFonts w:ascii="Arial" w:hAnsi="Arial" w:cs="Arial"/>
          <w:bCs/>
        </w:rPr>
        <w:t xml:space="preserve"> der </w:t>
      </w:r>
      <w:proofErr w:type="gramStart"/>
      <w:r w:rsidR="00B05D7D">
        <w:rPr>
          <w:rFonts w:ascii="Arial" w:hAnsi="Arial" w:cs="Arial"/>
          <w:bCs/>
        </w:rPr>
        <w:t>expert</w:t>
      </w:r>
      <w:proofErr w:type="gramEnd"/>
      <w:r w:rsidR="00B05D7D">
        <w:rPr>
          <w:rFonts w:ascii="Arial" w:hAnsi="Arial" w:cs="Arial"/>
          <w:bCs/>
        </w:rPr>
        <w:t xml:space="preserve"> SE</w:t>
      </w:r>
      <w:r>
        <w:rPr>
          <w:rFonts w:ascii="Arial" w:hAnsi="Arial" w:cs="Arial"/>
          <w:bCs/>
        </w:rPr>
        <w:t xml:space="preserve"> erneut auf nunmehr 37,1 Prozent. </w:t>
      </w:r>
      <w:r w:rsidR="00B05D7D">
        <w:rPr>
          <w:rFonts w:ascii="Arial" w:hAnsi="Arial" w:cs="Arial"/>
          <w:bCs/>
        </w:rPr>
        <w:t>Dazu Gerd-Christian Hesse</w:t>
      </w:r>
      <w:r w:rsidR="00980B47">
        <w:rPr>
          <w:rFonts w:ascii="Arial" w:hAnsi="Arial" w:cs="Arial"/>
          <w:bCs/>
        </w:rPr>
        <w:t>, Finanzvorstand der expert SE: „Das verdeutlicht die Stärke der expert-Gruppe und zeigt, dass wir für die Zukunft absolut solide aufgestellt sind.“</w:t>
      </w:r>
    </w:p>
    <w:p w14:paraId="0F22FC16" w14:textId="77777777" w:rsidR="00B05D7D" w:rsidRDefault="00B05D7D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268F0CF1" w14:textId="1AB6BD13" w:rsidR="007D596E" w:rsidRDefault="0090796F" w:rsidP="001A1188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Zum Ende des Geschäftsjahres 201</w:t>
      </w:r>
      <w:r w:rsidR="00B05D7D">
        <w:rPr>
          <w:rFonts w:ascii="Arial" w:hAnsi="Arial" w:cs="Arial"/>
          <w:bCs/>
        </w:rPr>
        <w:t xml:space="preserve">8/2019 </w:t>
      </w:r>
      <w:proofErr w:type="gramStart"/>
      <w:r w:rsidR="00B05D7D">
        <w:rPr>
          <w:rFonts w:ascii="Arial" w:hAnsi="Arial" w:cs="Arial"/>
          <w:bCs/>
        </w:rPr>
        <w:t>zählte</w:t>
      </w:r>
      <w:proofErr w:type="gramEnd"/>
      <w:r w:rsidR="00B05D7D">
        <w:rPr>
          <w:rFonts w:ascii="Arial" w:hAnsi="Arial" w:cs="Arial"/>
          <w:bCs/>
        </w:rPr>
        <w:t xml:space="preserve"> </w:t>
      </w:r>
      <w:r w:rsidR="00023034">
        <w:rPr>
          <w:rFonts w:ascii="Arial" w:hAnsi="Arial" w:cs="Arial"/>
          <w:bCs/>
        </w:rPr>
        <w:t>expert</w:t>
      </w:r>
      <w:r>
        <w:rPr>
          <w:rFonts w:ascii="Arial" w:hAnsi="Arial" w:cs="Arial"/>
          <w:bCs/>
        </w:rPr>
        <w:t xml:space="preserve"> 211 Gesellschafter mit 410 stationären Geschäften. Die Anzahl der expert-Fachmärkte wuchs auf 275; davon werden 62 in Eigenregie betrieben.</w:t>
      </w:r>
    </w:p>
    <w:p w14:paraId="58F04ED1" w14:textId="77777777" w:rsidR="007D596E" w:rsidRDefault="007D596E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36F8D820" w14:textId="2BA34563" w:rsidR="00863FE0" w:rsidRPr="00215CAA" w:rsidRDefault="00215CAA" w:rsidP="001A1188">
      <w:pPr>
        <w:spacing w:line="360" w:lineRule="auto"/>
        <w:jc w:val="both"/>
        <w:rPr>
          <w:rFonts w:ascii="Arial" w:hAnsi="Arial" w:cs="Arial"/>
          <w:b/>
          <w:bCs/>
        </w:rPr>
      </w:pPr>
      <w:r w:rsidRPr="00215CAA">
        <w:rPr>
          <w:rFonts w:ascii="Arial" w:hAnsi="Arial" w:cs="Arial"/>
          <w:b/>
          <w:bCs/>
        </w:rPr>
        <w:t>Die</w:t>
      </w:r>
      <w:r w:rsidR="002C2580" w:rsidRPr="00215CAA">
        <w:rPr>
          <w:rFonts w:ascii="Arial" w:hAnsi="Arial" w:cs="Arial"/>
          <w:b/>
          <w:bCs/>
        </w:rPr>
        <w:t xml:space="preserve"> Mitarbeiter</w:t>
      </w:r>
      <w:r w:rsidRPr="00215CAA">
        <w:rPr>
          <w:rFonts w:ascii="Arial" w:hAnsi="Arial" w:cs="Arial"/>
          <w:b/>
          <w:bCs/>
        </w:rPr>
        <w:t xml:space="preserve"> im Fokus</w:t>
      </w:r>
    </w:p>
    <w:p w14:paraId="316D522E" w14:textId="17E8AC80" w:rsidR="00BD5755" w:rsidRDefault="008F7BEB" w:rsidP="002C2580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Mit „expert-EXTRA“ hat die Langenhagener Verbundgruppe Ende 2018 eine Markenkampagne gestartet, welche die expert-Mitarbeiter</w:t>
      </w:r>
      <w:r w:rsidR="00596477">
        <w:rPr>
          <w:rFonts w:ascii="Arial" w:hAnsi="Arial" w:cs="Arial"/>
          <w:bCs/>
        </w:rPr>
        <w:t xml:space="preserve"> </w:t>
      </w:r>
      <w:r w:rsidR="0042776F">
        <w:rPr>
          <w:rFonts w:ascii="Arial" w:hAnsi="Arial" w:cs="Arial"/>
          <w:bCs/>
        </w:rPr>
        <w:t xml:space="preserve">und deren </w:t>
      </w:r>
      <w:r w:rsidR="00F200A9">
        <w:rPr>
          <w:rFonts w:ascii="Arial" w:hAnsi="Arial" w:cs="Arial"/>
          <w:bCs/>
        </w:rPr>
        <w:t xml:space="preserve">tägliches Engagement </w:t>
      </w:r>
      <w:r w:rsidR="00596477">
        <w:rPr>
          <w:rFonts w:ascii="Arial" w:hAnsi="Arial" w:cs="Arial"/>
          <w:bCs/>
        </w:rPr>
        <w:t>in den Mittelpunkt rückt. Über die reine Werbebotschaft hinaus wirkt die Kampagne aber auch nach inn</w:t>
      </w:r>
      <w:r w:rsidR="00BA4758">
        <w:rPr>
          <w:rFonts w:ascii="Arial" w:hAnsi="Arial" w:cs="Arial"/>
          <w:bCs/>
        </w:rPr>
        <w:t xml:space="preserve">en und </w:t>
      </w:r>
      <w:r w:rsidR="00804E7F">
        <w:rPr>
          <w:rFonts w:ascii="Arial" w:hAnsi="Arial" w:cs="Arial"/>
          <w:bCs/>
        </w:rPr>
        <w:t xml:space="preserve">steht </w:t>
      </w:r>
      <w:r w:rsidR="001C2DFA">
        <w:rPr>
          <w:rFonts w:ascii="Arial" w:hAnsi="Arial" w:cs="Arial"/>
          <w:bCs/>
        </w:rPr>
        <w:t xml:space="preserve">dauerhaft </w:t>
      </w:r>
      <w:r w:rsidR="00804E7F">
        <w:rPr>
          <w:rFonts w:ascii="Arial" w:hAnsi="Arial" w:cs="Arial"/>
          <w:bCs/>
        </w:rPr>
        <w:t xml:space="preserve">für </w:t>
      </w:r>
      <w:r w:rsidR="00F200A9">
        <w:rPr>
          <w:rFonts w:ascii="Arial" w:hAnsi="Arial" w:cs="Arial"/>
          <w:bCs/>
        </w:rPr>
        <w:t>die Themen Wertschätzung und</w:t>
      </w:r>
      <w:r w:rsidR="00804E7F">
        <w:rPr>
          <w:rFonts w:ascii="Arial" w:hAnsi="Arial" w:cs="Arial"/>
          <w:bCs/>
        </w:rPr>
        <w:t xml:space="preserve"> Mitarbeiterqualifizierung.</w:t>
      </w:r>
      <w:r w:rsidR="001C2DFA">
        <w:rPr>
          <w:rFonts w:ascii="Arial" w:hAnsi="Arial" w:cs="Arial"/>
          <w:bCs/>
        </w:rPr>
        <w:t xml:space="preserve"> Passend dazu entwickelte expert bereits im Sommer vergangenen Jahres die sogenannten Akademie-Laufbahnen – ein mehrstufiges Qualifizierungs- und Weiterbildungskonzept, das die individuellen Stärken der Mitarbeiter berücksichtigt und speziell auf die Aufgaben der unterschiedlichen Funktionsebenen im Fachmarkt zugeschnitten ist.</w:t>
      </w:r>
      <w:r w:rsidR="00266634">
        <w:rPr>
          <w:rFonts w:ascii="Arial" w:hAnsi="Arial" w:cs="Arial"/>
          <w:bCs/>
        </w:rPr>
        <w:t xml:space="preserve"> Das Laufbahnkonzept wurde von den expert-Gesellschaftern sehr gut aufgenommen</w:t>
      </w:r>
      <w:r w:rsidR="002C2580">
        <w:rPr>
          <w:rFonts w:ascii="Arial" w:hAnsi="Arial" w:cs="Arial"/>
          <w:bCs/>
        </w:rPr>
        <w:t>: Insbesondere die in Zusammenarbeit mit der IHK geschaffene Weiterbildung zum Verkaufsexperten hat bereits erste Absolventen hervorgebracht.</w:t>
      </w:r>
      <w:r w:rsidR="0042776F">
        <w:rPr>
          <w:rFonts w:ascii="Arial" w:hAnsi="Arial" w:cs="Arial"/>
          <w:bCs/>
        </w:rPr>
        <w:t xml:space="preserve"> </w:t>
      </w:r>
      <w:r w:rsidR="001D22E8">
        <w:rPr>
          <w:rFonts w:ascii="Arial" w:hAnsi="Arial" w:cs="Arial"/>
          <w:bCs/>
        </w:rPr>
        <w:t>Weitere Qualifizierungsbausteine sind in Planung.</w:t>
      </w:r>
    </w:p>
    <w:p w14:paraId="038807BD" w14:textId="77777777" w:rsidR="00863FE0" w:rsidRDefault="00863FE0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202C2028" w14:textId="6DDDFFF2" w:rsidR="00F57553" w:rsidRPr="00F57553" w:rsidRDefault="00132D4E" w:rsidP="001A1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Onlinegeschäft</w:t>
      </w:r>
      <w:r w:rsidR="00F57553" w:rsidRPr="00F57553">
        <w:rPr>
          <w:rFonts w:ascii="Arial" w:hAnsi="Arial" w:cs="Arial"/>
          <w:b/>
          <w:bCs/>
        </w:rPr>
        <w:t xml:space="preserve"> nimmt Fahrt auf</w:t>
      </w:r>
    </w:p>
    <w:p w14:paraId="35F17A27" w14:textId="17CC4E8E" w:rsidR="001F1211" w:rsidRDefault="00CA102A" w:rsidP="001A1188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Der </w:t>
      </w:r>
      <w:r w:rsidR="00560024">
        <w:rPr>
          <w:rFonts w:ascii="Arial" w:hAnsi="Arial" w:cs="Arial"/>
          <w:bCs/>
        </w:rPr>
        <w:t xml:space="preserve">im vergangenen Jahr begonnene </w:t>
      </w:r>
      <w:r>
        <w:rPr>
          <w:rFonts w:ascii="Arial" w:hAnsi="Arial" w:cs="Arial"/>
          <w:bCs/>
        </w:rPr>
        <w:t>Aus</w:t>
      </w:r>
      <w:r w:rsidR="00D414A4">
        <w:rPr>
          <w:rFonts w:ascii="Arial" w:hAnsi="Arial" w:cs="Arial"/>
          <w:bCs/>
        </w:rPr>
        <w:t xml:space="preserve">bau des Onlinegeschäfts </w:t>
      </w:r>
      <w:r w:rsidR="006C6421">
        <w:rPr>
          <w:rFonts w:ascii="Arial" w:hAnsi="Arial" w:cs="Arial"/>
          <w:bCs/>
        </w:rPr>
        <w:t>zeigt Wirkung:</w:t>
      </w:r>
      <w:r w:rsidR="006C6421">
        <w:rPr>
          <w:rFonts w:ascii="Arial" w:hAnsi="Arial" w:cs="Arial"/>
          <w:bCs/>
        </w:rPr>
        <w:br/>
      </w:r>
      <w:r w:rsidR="00560024">
        <w:rPr>
          <w:rFonts w:ascii="Arial" w:hAnsi="Arial" w:cs="Arial"/>
          <w:bCs/>
        </w:rPr>
        <w:t xml:space="preserve">So konnte der Onlineanteil am Gesamtumsatz im Geschäftsjahr 2018/2019 </w:t>
      </w:r>
      <w:r w:rsidR="00023034">
        <w:rPr>
          <w:rFonts w:ascii="Arial" w:hAnsi="Arial" w:cs="Arial"/>
          <w:bCs/>
        </w:rPr>
        <w:t>signifikant</w:t>
      </w:r>
      <w:r w:rsidR="00560024">
        <w:rPr>
          <w:rFonts w:ascii="Arial" w:hAnsi="Arial" w:cs="Arial"/>
          <w:bCs/>
        </w:rPr>
        <w:t xml:space="preserve"> gesteigert werden.</w:t>
      </w:r>
      <w:r w:rsidR="006C6421">
        <w:rPr>
          <w:rFonts w:ascii="Arial" w:hAnsi="Arial" w:cs="Arial"/>
          <w:bCs/>
        </w:rPr>
        <w:t xml:space="preserve"> </w:t>
      </w:r>
      <w:r w:rsidR="00E1245B">
        <w:rPr>
          <w:rFonts w:ascii="Arial" w:hAnsi="Arial" w:cs="Arial"/>
          <w:bCs/>
        </w:rPr>
        <w:t>Die</w:t>
      </w:r>
      <w:r w:rsidR="006C6421">
        <w:rPr>
          <w:rFonts w:ascii="Arial" w:hAnsi="Arial" w:cs="Arial"/>
          <w:bCs/>
        </w:rPr>
        <w:t xml:space="preserve"> Einführung</w:t>
      </w:r>
      <w:r w:rsidR="00D414A4">
        <w:rPr>
          <w:rFonts w:ascii="Arial" w:hAnsi="Arial" w:cs="Arial"/>
          <w:bCs/>
        </w:rPr>
        <w:t xml:space="preserve"> </w:t>
      </w:r>
      <w:r w:rsidR="006C6421">
        <w:rPr>
          <w:rFonts w:ascii="Arial" w:hAnsi="Arial" w:cs="Arial"/>
          <w:bCs/>
        </w:rPr>
        <w:t xml:space="preserve">des zentralen Onlineshops, der die bereits vorhandenen </w:t>
      </w:r>
      <w:r w:rsidR="00BD0B0C">
        <w:rPr>
          <w:rFonts w:ascii="Arial" w:hAnsi="Arial" w:cs="Arial"/>
          <w:bCs/>
        </w:rPr>
        <w:t>lokalen</w:t>
      </w:r>
      <w:r w:rsidR="006C6421">
        <w:rPr>
          <w:rFonts w:ascii="Arial" w:hAnsi="Arial" w:cs="Arial"/>
          <w:bCs/>
        </w:rPr>
        <w:t xml:space="preserve"> Onlineshops der expert-Händler </w:t>
      </w:r>
      <w:r w:rsidR="00E1245B">
        <w:rPr>
          <w:rFonts w:ascii="Arial" w:hAnsi="Arial" w:cs="Arial"/>
          <w:bCs/>
        </w:rPr>
        <w:t>ergänzt, hat sich somit bestens bewäh</w:t>
      </w:r>
      <w:r w:rsidR="00E26C65">
        <w:rPr>
          <w:rFonts w:ascii="Arial" w:hAnsi="Arial" w:cs="Arial"/>
          <w:bCs/>
        </w:rPr>
        <w:t xml:space="preserve">rt und zeigt, dass der </w:t>
      </w:r>
      <w:r w:rsidR="00E1245B">
        <w:rPr>
          <w:rFonts w:ascii="Arial" w:hAnsi="Arial" w:cs="Arial"/>
          <w:bCs/>
        </w:rPr>
        <w:t>regionale und überregionale Ansatz</w:t>
      </w:r>
      <w:r w:rsidR="001313B9">
        <w:rPr>
          <w:rFonts w:ascii="Arial" w:hAnsi="Arial" w:cs="Arial"/>
          <w:bCs/>
        </w:rPr>
        <w:t xml:space="preserve"> im Bereich</w:t>
      </w:r>
      <w:r w:rsidR="001313B9">
        <w:rPr>
          <w:rFonts w:ascii="Arial" w:hAnsi="Arial" w:cs="Arial"/>
          <w:bCs/>
        </w:rPr>
        <w:br/>
      </w:r>
      <w:r w:rsidR="00E26C65">
        <w:rPr>
          <w:rFonts w:ascii="Arial" w:hAnsi="Arial" w:cs="Arial"/>
          <w:bCs/>
        </w:rPr>
        <w:t>E-Commerce</w:t>
      </w:r>
      <w:r w:rsidR="00E1245B">
        <w:rPr>
          <w:rFonts w:ascii="Arial" w:hAnsi="Arial" w:cs="Arial"/>
          <w:bCs/>
        </w:rPr>
        <w:t xml:space="preserve"> gut funktioniert.</w:t>
      </w:r>
      <w:r w:rsidR="001F1211">
        <w:rPr>
          <w:rFonts w:ascii="Arial" w:hAnsi="Arial" w:cs="Arial"/>
          <w:bCs/>
        </w:rPr>
        <w:t xml:space="preserve"> Zusätzlich wird das expert-Onlineangebot dadurch abgerundet, dass das gesamte Dienstleistungsportfolio der Gesellschafter auch online verfügbar ist.</w:t>
      </w:r>
    </w:p>
    <w:p w14:paraId="2B43A871" w14:textId="77777777" w:rsidR="00300D61" w:rsidRDefault="00300D61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5DA1B038" w14:textId="454DB29E" w:rsidR="00300D61" w:rsidRPr="00300D61" w:rsidRDefault="00493059" w:rsidP="001A1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Neue Service-Bausteine</w:t>
      </w:r>
      <w:r w:rsidR="001E6C43">
        <w:rPr>
          <w:rFonts w:ascii="Arial" w:hAnsi="Arial" w:cs="Arial"/>
          <w:b/>
          <w:bCs/>
        </w:rPr>
        <w:t xml:space="preserve"> erfolgreich etabliert</w:t>
      </w:r>
    </w:p>
    <w:p w14:paraId="1EF244E3" w14:textId="5C9E0CB8" w:rsidR="00300D61" w:rsidRDefault="00300D61" w:rsidP="001A1188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Ebenfalls gut angelaufen sind die </w:t>
      </w:r>
      <w:r w:rsidR="00521CDF">
        <w:rPr>
          <w:rFonts w:ascii="Arial" w:hAnsi="Arial" w:cs="Arial"/>
          <w:bCs/>
        </w:rPr>
        <w:t>Anfang des Jahres eingeführten</w:t>
      </w:r>
      <w:r>
        <w:rPr>
          <w:rFonts w:ascii="Arial" w:hAnsi="Arial" w:cs="Arial"/>
          <w:bCs/>
        </w:rPr>
        <w:t xml:space="preserve"> „Services rund ums Smartphone“</w:t>
      </w:r>
      <w:r w:rsidR="001E6C43">
        <w:rPr>
          <w:rFonts w:ascii="Arial" w:hAnsi="Arial" w:cs="Arial"/>
          <w:bCs/>
        </w:rPr>
        <w:t xml:space="preserve">: </w:t>
      </w:r>
      <w:r w:rsidR="00521CDF">
        <w:rPr>
          <w:rFonts w:ascii="Arial" w:hAnsi="Arial" w:cs="Arial"/>
          <w:bCs/>
        </w:rPr>
        <w:t xml:space="preserve">„Unser Ziel war es, für unsere Kunden einen Mehrwert über das </w:t>
      </w:r>
      <w:r w:rsidR="00521CDF">
        <w:rPr>
          <w:rFonts w:ascii="Arial" w:hAnsi="Arial" w:cs="Arial"/>
          <w:bCs/>
        </w:rPr>
        <w:lastRenderedPageBreak/>
        <w:t xml:space="preserve">eigentliche Produkt hinaus zu schaffen und gleichzeitig eine zusätzliche Wertschöpfungskette zu generieren. Das ist uns </w:t>
      </w:r>
      <w:r w:rsidR="00B13096">
        <w:rPr>
          <w:rFonts w:ascii="Arial" w:hAnsi="Arial" w:cs="Arial"/>
          <w:bCs/>
        </w:rPr>
        <w:t xml:space="preserve">sehr </w:t>
      </w:r>
      <w:r w:rsidR="00521CDF">
        <w:rPr>
          <w:rFonts w:ascii="Arial" w:hAnsi="Arial" w:cs="Arial"/>
          <w:bCs/>
        </w:rPr>
        <w:t>gut gelungen, weshalb wir jetzt mit Hochdruck am flächendeckenden Rollout arbeiten“,</w:t>
      </w:r>
      <w:r w:rsidR="001E6C43">
        <w:rPr>
          <w:rFonts w:ascii="Arial" w:hAnsi="Arial" w:cs="Arial"/>
          <w:bCs/>
        </w:rPr>
        <w:t xml:space="preserve"> erläutert Frank Harder, Vorstand für Vertrieb, Marketing und E-Commerce.</w:t>
      </w:r>
      <w:r>
        <w:rPr>
          <w:rFonts w:ascii="Arial" w:hAnsi="Arial" w:cs="Arial"/>
          <w:bCs/>
        </w:rPr>
        <w:t xml:space="preserve"> </w:t>
      </w:r>
      <w:r w:rsidR="009243C2">
        <w:rPr>
          <w:rFonts w:ascii="Arial" w:hAnsi="Arial" w:cs="Arial"/>
          <w:bCs/>
        </w:rPr>
        <w:t>Gemeinsam mit einem externen Dienstleister</w:t>
      </w:r>
      <w:r>
        <w:rPr>
          <w:rFonts w:ascii="Arial" w:hAnsi="Arial" w:cs="Arial"/>
          <w:bCs/>
        </w:rPr>
        <w:t xml:space="preserve"> bieten </w:t>
      </w:r>
      <w:r w:rsidR="00B40CCC">
        <w:rPr>
          <w:rFonts w:ascii="Arial" w:hAnsi="Arial" w:cs="Arial"/>
          <w:bCs/>
        </w:rPr>
        <w:t>bereits 100</w:t>
      </w:r>
      <w:r>
        <w:rPr>
          <w:rFonts w:ascii="Arial" w:hAnsi="Arial" w:cs="Arial"/>
          <w:bCs/>
        </w:rPr>
        <w:t xml:space="preserve"> expert-Standorte einen </w:t>
      </w:r>
      <w:r w:rsidR="00B40CCC">
        <w:rPr>
          <w:rFonts w:ascii="Arial" w:hAnsi="Arial" w:cs="Arial"/>
          <w:bCs/>
        </w:rPr>
        <w:t>Ankauf-Service für ältere Smartphones</w:t>
      </w:r>
      <w:r>
        <w:rPr>
          <w:rFonts w:ascii="Arial" w:hAnsi="Arial" w:cs="Arial"/>
          <w:bCs/>
        </w:rPr>
        <w:t xml:space="preserve"> an. Bis Ende September wird diese Dienstleistung an 200 Standorten </w:t>
      </w:r>
      <w:r w:rsidR="00E63E4D">
        <w:rPr>
          <w:rFonts w:ascii="Arial" w:hAnsi="Arial" w:cs="Arial"/>
          <w:bCs/>
        </w:rPr>
        <w:t>implementiert</w:t>
      </w:r>
      <w:r>
        <w:rPr>
          <w:rFonts w:ascii="Arial" w:hAnsi="Arial" w:cs="Arial"/>
          <w:bCs/>
        </w:rPr>
        <w:t xml:space="preserve">. </w:t>
      </w:r>
      <w:r w:rsidR="001E6C43">
        <w:rPr>
          <w:rFonts w:ascii="Arial" w:hAnsi="Arial" w:cs="Arial"/>
          <w:bCs/>
        </w:rPr>
        <w:t xml:space="preserve">Datenmanagement für Smartphones und Tablets wird bereits an 120 Standorten angeboten – </w:t>
      </w:r>
      <w:r w:rsidR="001E6C43" w:rsidRPr="005B696D">
        <w:rPr>
          <w:rFonts w:ascii="Arial" w:hAnsi="Arial" w:cs="Arial"/>
          <w:bCs/>
        </w:rPr>
        <w:t>bis Ende September werden es 250 Standorte sein</w:t>
      </w:r>
      <w:r w:rsidR="001E6C43">
        <w:rPr>
          <w:rFonts w:ascii="Arial" w:hAnsi="Arial" w:cs="Arial"/>
          <w:bCs/>
        </w:rPr>
        <w:t xml:space="preserve">. </w:t>
      </w:r>
      <w:r w:rsidR="00AD3BFA">
        <w:rPr>
          <w:rFonts w:ascii="Arial" w:hAnsi="Arial" w:cs="Arial"/>
          <w:bCs/>
        </w:rPr>
        <w:t xml:space="preserve">Als dritter Dienstleistungsbaustein ist die Smartphone-Sofortreparatur geplant: Hier </w:t>
      </w:r>
      <w:r w:rsidR="00303B53">
        <w:rPr>
          <w:rFonts w:ascii="Arial" w:hAnsi="Arial" w:cs="Arial"/>
          <w:bCs/>
        </w:rPr>
        <w:t xml:space="preserve">haben </w:t>
      </w:r>
      <w:r w:rsidR="00AD3BFA">
        <w:rPr>
          <w:rFonts w:ascii="Arial" w:hAnsi="Arial" w:cs="Arial"/>
          <w:bCs/>
        </w:rPr>
        <w:t>erste Tests an unterschiedlichen Standorten bereits positive Effekte</w:t>
      </w:r>
      <w:r w:rsidR="00303B53">
        <w:rPr>
          <w:rFonts w:ascii="Arial" w:hAnsi="Arial" w:cs="Arial"/>
          <w:bCs/>
        </w:rPr>
        <w:t xml:space="preserve"> gezeigt</w:t>
      </w:r>
      <w:r w:rsidR="00AD3BFA">
        <w:rPr>
          <w:rFonts w:ascii="Arial" w:hAnsi="Arial" w:cs="Arial"/>
          <w:bCs/>
        </w:rPr>
        <w:t xml:space="preserve">. </w:t>
      </w:r>
      <w:r w:rsidR="00AD3BFA" w:rsidRPr="00303B53">
        <w:rPr>
          <w:rFonts w:ascii="Arial" w:hAnsi="Arial" w:cs="Arial"/>
          <w:bCs/>
        </w:rPr>
        <w:t>Fortschritte gibt es auch hinsichtlich der angekündigten Mobilfunk</w:t>
      </w:r>
      <w:r w:rsidR="008C724E" w:rsidRPr="00303B53">
        <w:rPr>
          <w:rFonts w:ascii="Arial" w:hAnsi="Arial" w:cs="Arial"/>
          <w:bCs/>
        </w:rPr>
        <w:t xml:space="preserve">tarife zum Einstiegspreis: </w:t>
      </w:r>
      <w:r w:rsidR="00303B53" w:rsidRPr="00303B53">
        <w:rPr>
          <w:rFonts w:ascii="Arial" w:hAnsi="Arial" w:cs="Arial"/>
          <w:bCs/>
        </w:rPr>
        <w:t>Seit dem</w:t>
      </w:r>
      <w:r w:rsidR="008C724E" w:rsidRPr="00303B53">
        <w:rPr>
          <w:rFonts w:ascii="Arial" w:hAnsi="Arial" w:cs="Arial"/>
          <w:bCs/>
        </w:rPr>
        <w:t xml:space="preserve"> 1. Juli 2019 </w:t>
      </w:r>
      <w:r w:rsidR="00303B53" w:rsidRPr="00303B53">
        <w:rPr>
          <w:rFonts w:ascii="Arial" w:hAnsi="Arial" w:cs="Arial"/>
          <w:bCs/>
        </w:rPr>
        <w:t>kooperiert expert</w:t>
      </w:r>
      <w:r w:rsidR="008C724E" w:rsidRPr="00303B53">
        <w:rPr>
          <w:rFonts w:ascii="Arial" w:hAnsi="Arial" w:cs="Arial"/>
          <w:bCs/>
        </w:rPr>
        <w:t xml:space="preserve"> mit dem Mobilfunkanbieter</w:t>
      </w:r>
      <w:r w:rsidR="00AD3BFA" w:rsidRPr="00303B53">
        <w:rPr>
          <w:rFonts w:ascii="Arial" w:hAnsi="Arial" w:cs="Arial"/>
          <w:bCs/>
        </w:rPr>
        <w:t xml:space="preserve"> </w:t>
      </w:r>
      <w:proofErr w:type="spellStart"/>
      <w:r w:rsidR="00AD3BFA" w:rsidRPr="00303B53">
        <w:rPr>
          <w:rFonts w:ascii="Arial" w:hAnsi="Arial" w:cs="Arial"/>
          <w:bCs/>
        </w:rPr>
        <w:t>mobilcom</w:t>
      </w:r>
      <w:proofErr w:type="spellEnd"/>
      <w:r w:rsidR="00AD3BFA" w:rsidRPr="00303B53">
        <w:rPr>
          <w:rFonts w:ascii="Arial" w:hAnsi="Arial" w:cs="Arial"/>
          <w:bCs/>
        </w:rPr>
        <w:t>-debitel</w:t>
      </w:r>
      <w:r w:rsidR="008C724E" w:rsidRPr="00303B53">
        <w:rPr>
          <w:rFonts w:ascii="Arial" w:hAnsi="Arial" w:cs="Arial"/>
          <w:bCs/>
        </w:rPr>
        <w:t xml:space="preserve"> </w:t>
      </w:r>
      <w:r w:rsidR="00303B53" w:rsidRPr="00303B53">
        <w:rPr>
          <w:rFonts w:ascii="Arial" w:hAnsi="Arial" w:cs="Arial"/>
          <w:bCs/>
        </w:rPr>
        <w:t>und ergänzt damit das</w:t>
      </w:r>
      <w:r w:rsidR="0011300C" w:rsidRPr="00303B53">
        <w:rPr>
          <w:rFonts w:ascii="Arial" w:hAnsi="Arial" w:cs="Arial"/>
          <w:bCs/>
        </w:rPr>
        <w:t xml:space="preserve"> Tarifangebot</w:t>
      </w:r>
      <w:r w:rsidR="00303B53" w:rsidRPr="00303B53">
        <w:rPr>
          <w:rFonts w:ascii="Arial" w:hAnsi="Arial" w:cs="Arial"/>
          <w:bCs/>
        </w:rPr>
        <w:t>, das die</w:t>
      </w:r>
      <w:r w:rsidR="008C724E" w:rsidRPr="00303B53">
        <w:rPr>
          <w:rFonts w:ascii="Arial" w:hAnsi="Arial" w:cs="Arial"/>
          <w:bCs/>
        </w:rPr>
        <w:t xml:space="preserve"> expert-Gesellschafter </w:t>
      </w:r>
      <w:r w:rsidR="00303B53" w:rsidRPr="00303B53">
        <w:rPr>
          <w:rFonts w:ascii="Arial" w:hAnsi="Arial" w:cs="Arial"/>
          <w:bCs/>
        </w:rPr>
        <w:t xml:space="preserve">ihren Kunden bereits anbieten, </w:t>
      </w:r>
      <w:r w:rsidR="008C724E" w:rsidRPr="00303B53">
        <w:rPr>
          <w:rFonts w:ascii="Arial" w:hAnsi="Arial" w:cs="Arial"/>
          <w:bCs/>
        </w:rPr>
        <w:t>um z</w:t>
      </w:r>
      <w:r w:rsidR="00303B53" w:rsidRPr="00303B53">
        <w:rPr>
          <w:rFonts w:ascii="Arial" w:hAnsi="Arial" w:cs="Arial"/>
          <w:bCs/>
        </w:rPr>
        <w:t>usätzliche Optionen</w:t>
      </w:r>
      <w:r w:rsidR="008C724E" w:rsidRPr="00303B53">
        <w:rPr>
          <w:rFonts w:ascii="Arial" w:hAnsi="Arial" w:cs="Arial"/>
          <w:bCs/>
        </w:rPr>
        <w:t>.</w:t>
      </w:r>
    </w:p>
    <w:p w14:paraId="51BCADEA" w14:textId="77777777" w:rsidR="00F57553" w:rsidRDefault="00F57553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7D3B8B95" w14:textId="317273AC" w:rsidR="005B696D" w:rsidRPr="009F41F8" w:rsidRDefault="000825BF" w:rsidP="001A1188">
      <w:pPr>
        <w:spacing w:line="360" w:lineRule="auto"/>
        <w:jc w:val="both"/>
        <w:rPr>
          <w:rFonts w:ascii="Arial" w:hAnsi="Arial" w:cs="Arial"/>
          <w:b/>
          <w:bCs/>
        </w:rPr>
      </w:pPr>
      <w:r w:rsidRPr="009F41F8">
        <w:rPr>
          <w:rFonts w:ascii="Arial" w:hAnsi="Arial" w:cs="Arial"/>
          <w:b/>
          <w:bCs/>
        </w:rPr>
        <w:t>Neubau der Logistik stärkt die Region</w:t>
      </w:r>
    </w:p>
    <w:p w14:paraId="7066D786" w14:textId="7CA33A69" w:rsidR="005B696D" w:rsidRDefault="00B974C2" w:rsidP="001A1188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Im vergangenen Jahr erwarb expert das Grundstück Bayernstraße 6 mit dem Ziel, auf diesem Gelände und damit in unmittelbarer Nachbarschaft </w:t>
      </w:r>
      <w:r w:rsidR="00D00EBD">
        <w:rPr>
          <w:rFonts w:ascii="Arial" w:hAnsi="Arial" w:cs="Arial"/>
          <w:bCs/>
        </w:rPr>
        <w:t>der</w:t>
      </w:r>
      <w:r>
        <w:rPr>
          <w:rFonts w:ascii="Arial" w:hAnsi="Arial" w:cs="Arial"/>
          <w:bCs/>
        </w:rPr>
        <w:t xml:space="preserve"> expert-Zentrale ein neues </w:t>
      </w:r>
      <w:r w:rsidR="00093E76">
        <w:rPr>
          <w:rFonts w:ascii="Arial" w:hAnsi="Arial" w:cs="Arial"/>
          <w:bCs/>
        </w:rPr>
        <w:t>leistungsstarkes</w:t>
      </w:r>
      <w:r>
        <w:rPr>
          <w:rFonts w:ascii="Arial" w:hAnsi="Arial" w:cs="Arial"/>
          <w:bCs/>
        </w:rPr>
        <w:t xml:space="preserve"> Logistikgebäude zu errichten.</w:t>
      </w:r>
      <w:r w:rsidR="00D00EBD">
        <w:rPr>
          <w:rFonts w:ascii="Arial" w:hAnsi="Arial" w:cs="Arial"/>
          <w:bCs/>
        </w:rPr>
        <w:t xml:space="preserve"> </w:t>
      </w:r>
      <w:r w:rsidR="00E63E4D">
        <w:rPr>
          <w:rFonts w:ascii="Arial" w:hAnsi="Arial" w:cs="Arial"/>
          <w:bCs/>
        </w:rPr>
        <w:t>Nun hat</w:t>
      </w:r>
      <w:r w:rsidR="00D00EBD">
        <w:rPr>
          <w:rFonts w:ascii="Arial" w:hAnsi="Arial" w:cs="Arial"/>
          <w:bCs/>
        </w:rPr>
        <w:t xml:space="preserve"> die konkrete Planungsphase begonnen: Baubeginn wird voraussichtlich </w:t>
      </w:r>
      <w:r w:rsidR="00E63E4D">
        <w:rPr>
          <w:rFonts w:ascii="Arial" w:hAnsi="Arial" w:cs="Arial"/>
          <w:bCs/>
        </w:rPr>
        <w:t>Herbst</w:t>
      </w:r>
      <w:r w:rsidR="00D00EBD">
        <w:rPr>
          <w:rFonts w:ascii="Arial" w:hAnsi="Arial" w:cs="Arial"/>
          <w:bCs/>
        </w:rPr>
        <w:t xml:space="preserve"> 2019 sein. Die Fertigstellung und Inbetriebnahme der neuen exper</w:t>
      </w:r>
      <w:r w:rsidR="00CA6E61">
        <w:rPr>
          <w:rFonts w:ascii="Arial" w:hAnsi="Arial" w:cs="Arial"/>
          <w:bCs/>
        </w:rPr>
        <w:t>t-Logistik soll 2021</w:t>
      </w:r>
      <w:r w:rsidR="00D00EBD">
        <w:rPr>
          <w:rFonts w:ascii="Arial" w:hAnsi="Arial" w:cs="Arial"/>
          <w:bCs/>
        </w:rPr>
        <w:t xml:space="preserve"> erfolgen.</w:t>
      </w:r>
      <w:r w:rsidR="00A96FC7">
        <w:rPr>
          <w:rFonts w:ascii="Arial" w:hAnsi="Arial" w:cs="Arial"/>
          <w:bCs/>
        </w:rPr>
        <w:t xml:space="preserve"> Mit dem Neubau bekennt sich die Verbundgruppe zum Standort Langenhagen und gewährleistet die </w:t>
      </w:r>
      <w:r w:rsidR="00C736F9">
        <w:rPr>
          <w:rFonts w:ascii="Arial" w:hAnsi="Arial" w:cs="Arial"/>
          <w:bCs/>
        </w:rPr>
        <w:t xml:space="preserve">langfristige </w:t>
      </w:r>
      <w:r w:rsidR="00A96FC7">
        <w:rPr>
          <w:rFonts w:ascii="Arial" w:hAnsi="Arial" w:cs="Arial"/>
          <w:bCs/>
        </w:rPr>
        <w:t xml:space="preserve">Sicherstellung </w:t>
      </w:r>
      <w:r w:rsidR="00F33DF9">
        <w:rPr>
          <w:rFonts w:ascii="Arial" w:hAnsi="Arial" w:cs="Arial"/>
          <w:bCs/>
        </w:rPr>
        <w:t>der</w:t>
      </w:r>
      <w:r w:rsidR="00A96FC7">
        <w:rPr>
          <w:rFonts w:ascii="Arial" w:hAnsi="Arial" w:cs="Arial"/>
          <w:bCs/>
        </w:rPr>
        <w:t xml:space="preserve"> </w:t>
      </w:r>
      <w:r w:rsidR="00E95B94">
        <w:rPr>
          <w:rFonts w:ascii="Arial" w:hAnsi="Arial" w:cs="Arial"/>
          <w:bCs/>
        </w:rPr>
        <w:t>Logistika</w:t>
      </w:r>
      <w:r w:rsidR="00F33DF9">
        <w:rPr>
          <w:rFonts w:ascii="Arial" w:hAnsi="Arial" w:cs="Arial"/>
          <w:bCs/>
        </w:rPr>
        <w:t>rbeitsplätze</w:t>
      </w:r>
      <w:r w:rsidR="00C736F9">
        <w:rPr>
          <w:rFonts w:ascii="Arial" w:hAnsi="Arial" w:cs="Arial"/>
          <w:bCs/>
        </w:rPr>
        <w:t xml:space="preserve"> am Stammsitz der </w:t>
      </w:r>
      <w:proofErr w:type="gramStart"/>
      <w:r w:rsidR="00A96FC7">
        <w:rPr>
          <w:rFonts w:ascii="Arial" w:hAnsi="Arial" w:cs="Arial"/>
          <w:bCs/>
        </w:rPr>
        <w:t>expert</w:t>
      </w:r>
      <w:proofErr w:type="gramEnd"/>
      <w:r w:rsidR="00A96FC7">
        <w:rPr>
          <w:rFonts w:ascii="Arial" w:hAnsi="Arial" w:cs="Arial"/>
          <w:bCs/>
        </w:rPr>
        <w:t xml:space="preserve"> SE.</w:t>
      </w:r>
    </w:p>
    <w:p w14:paraId="0709B861" w14:textId="77777777" w:rsidR="000825BF" w:rsidRDefault="000825BF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3C723965" w14:textId="5079AF78" w:rsidR="00CA3A27" w:rsidRPr="000825BF" w:rsidRDefault="00CA3A27" w:rsidP="001A1188">
      <w:pPr>
        <w:spacing w:line="360" w:lineRule="auto"/>
        <w:jc w:val="both"/>
        <w:rPr>
          <w:rFonts w:ascii="Arial" w:hAnsi="Arial" w:cs="Arial"/>
          <w:b/>
          <w:bCs/>
        </w:rPr>
      </w:pPr>
      <w:r w:rsidRPr="000825BF">
        <w:rPr>
          <w:rFonts w:ascii="Arial" w:hAnsi="Arial" w:cs="Arial"/>
          <w:b/>
          <w:bCs/>
        </w:rPr>
        <w:t xml:space="preserve">Gemeinsame Kooperationsmesse </w:t>
      </w:r>
      <w:r w:rsidR="00F33DF9">
        <w:rPr>
          <w:rFonts w:ascii="Arial" w:hAnsi="Arial" w:cs="Arial"/>
          <w:b/>
          <w:bCs/>
        </w:rPr>
        <w:t xml:space="preserve">ab </w:t>
      </w:r>
      <w:r w:rsidRPr="000825BF">
        <w:rPr>
          <w:rFonts w:ascii="Arial" w:hAnsi="Arial" w:cs="Arial"/>
          <w:b/>
          <w:bCs/>
        </w:rPr>
        <w:t>20</w:t>
      </w:r>
      <w:r w:rsidR="00F33DF9">
        <w:rPr>
          <w:rFonts w:ascii="Arial" w:hAnsi="Arial" w:cs="Arial"/>
          <w:b/>
          <w:bCs/>
        </w:rPr>
        <w:t>21</w:t>
      </w:r>
    </w:p>
    <w:p w14:paraId="2DF0AFDA" w14:textId="544D4DAF" w:rsidR="00FA254F" w:rsidRPr="00B40CCC" w:rsidRDefault="00A8580B" w:rsidP="001A1188">
      <w:pPr>
        <w:spacing w:line="360" w:lineRule="auto"/>
        <w:jc w:val="both"/>
        <w:rPr>
          <w:rFonts w:ascii="Arial" w:hAnsi="Arial" w:cs="Arial"/>
        </w:rPr>
      </w:pPr>
      <w:r w:rsidRPr="000825BF">
        <w:rPr>
          <w:rFonts w:ascii="Arial" w:hAnsi="Arial" w:cs="Arial"/>
        </w:rPr>
        <w:t>Wie bereits im April</w:t>
      </w:r>
      <w:r w:rsidR="00A7763F" w:rsidRPr="000825BF">
        <w:rPr>
          <w:rFonts w:ascii="Arial" w:hAnsi="Arial" w:cs="Arial"/>
        </w:rPr>
        <w:t xml:space="preserve"> dieses Jahres</w:t>
      </w:r>
      <w:r w:rsidRPr="000825BF">
        <w:rPr>
          <w:rFonts w:ascii="Arial" w:hAnsi="Arial" w:cs="Arial"/>
        </w:rPr>
        <w:t xml:space="preserve"> angekündigt, werden expert und EURONICS künftig ih</w:t>
      </w:r>
      <w:r w:rsidR="00271E73" w:rsidRPr="000825BF">
        <w:rPr>
          <w:rFonts w:ascii="Arial" w:hAnsi="Arial" w:cs="Arial"/>
        </w:rPr>
        <w:t>re Frühjahrsmessen an einem gemeinsamen Termin abhalten</w:t>
      </w:r>
      <w:r w:rsidRPr="000825BF">
        <w:rPr>
          <w:rFonts w:ascii="Arial" w:hAnsi="Arial" w:cs="Arial"/>
        </w:rPr>
        <w:t>.</w:t>
      </w:r>
      <w:r w:rsidR="00271E73" w:rsidRPr="000825BF">
        <w:rPr>
          <w:rFonts w:ascii="Arial" w:hAnsi="Arial" w:cs="Arial"/>
        </w:rPr>
        <w:t xml:space="preserve"> </w:t>
      </w:r>
      <w:r w:rsidR="006D127F">
        <w:rPr>
          <w:rFonts w:ascii="Arial" w:hAnsi="Arial" w:cs="Arial"/>
        </w:rPr>
        <w:t>Die Durchführung der Kooperationsmesse ist für das Frühjahr 2021 geplant</w:t>
      </w:r>
      <w:r w:rsidR="00271E73" w:rsidRPr="000825BF">
        <w:rPr>
          <w:rFonts w:ascii="Arial" w:hAnsi="Arial" w:cs="Arial"/>
        </w:rPr>
        <w:t xml:space="preserve">. Veranstalter und Gastgeber wird die </w:t>
      </w:r>
      <w:r w:rsidR="006D127F" w:rsidRPr="00B40CCC">
        <w:rPr>
          <w:rFonts w:ascii="Arial" w:hAnsi="Arial" w:cs="Arial"/>
        </w:rPr>
        <w:t xml:space="preserve">Messe Berlin </w:t>
      </w:r>
      <w:r w:rsidR="00271E73" w:rsidRPr="00B40CCC">
        <w:rPr>
          <w:rFonts w:ascii="Arial" w:hAnsi="Arial" w:cs="Arial"/>
        </w:rPr>
        <w:t>sein.</w:t>
      </w:r>
      <w:r w:rsidR="004D4A56" w:rsidRPr="00B40CCC">
        <w:rPr>
          <w:rFonts w:ascii="Arial" w:hAnsi="Arial" w:cs="Arial"/>
        </w:rPr>
        <w:t xml:space="preserve"> </w:t>
      </w:r>
      <w:r w:rsidR="00FF0F76" w:rsidRPr="00B40CCC">
        <w:rPr>
          <w:rFonts w:ascii="Arial" w:hAnsi="Arial" w:cs="Arial"/>
        </w:rPr>
        <w:t>Mit der gemeinsamen Veranstaltung wollen die beteiligten Verbundgruppen und Aussteller ihr Engagement für eine engere und effizientere Zusammenarbeit verdeutlichen.</w:t>
      </w:r>
      <w:r w:rsidR="004D4A56" w:rsidRPr="003169AD">
        <w:rPr>
          <w:rFonts w:ascii="Arial" w:hAnsi="Arial" w:cs="Arial"/>
          <w:color w:val="FF0000"/>
        </w:rPr>
        <w:t xml:space="preserve"> </w:t>
      </w:r>
    </w:p>
    <w:p w14:paraId="1A6A9923" w14:textId="77777777" w:rsidR="0081464B" w:rsidRPr="00F13B67" w:rsidRDefault="0081464B" w:rsidP="0081464B">
      <w:pPr>
        <w:pStyle w:val="Textkrper"/>
        <w:spacing w:line="240" w:lineRule="auto"/>
        <w:rPr>
          <w:b/>
          <w:sz w:val="20"/>
        </w:rPr>
      </w:pPr>
      <w:r>
        <w:rPr>
          <w:b/>
          <w:sz w:val="20"/>
        </w:rPr>
        <w:lastRenderedPageBreak/>
        <w:t>Über die expert SE</w:t>
      </w:r>
    </w:p>
    <w:p w14:paraId="0681A5FD" w14:textId="29CB6862" w:rsidR="0081464B" w:rsidRDefault="0081464B" w:rsidP="0081464B">
      <w:pPr>
        <w:pStyle w:val="Textkrper"/>
        <w:spacing w:line="240" w:lineRule="auto"/>
        <w:rPr>
          <w:rStyle w:val="Hyperlink"/>
          <w:sz w:val="20"/>
        </w:rPr>
      </w:pPr>
      <w:r>
        <w:rPr>
          <w:sz w:val="20"/>
        </w:rPr>
        <w:t xml:space="preserve">Die </w:t>
      </w:r>
      <w:proofErr w:type="gramStart"/>
      <w:r>
        <w:rPr>
          <w:sz w:val="20"/>
        </w:rPr>
        <w:t>expert</w:t>
      </w:r>
      <w:proofErr w:type="gramEnd"/>
      <w:r>
        <w:rPr>
          <w:sz w:val="20"/>
        </w:rPr>
        <w:t xml:space="preserve"> SE mit Sitz in Langenhagen ist eine Handelsverbundgruppe für Consumer Electronics, Informationstechnologie, Telekommunikation, Entertainment und Elektrohausgeräte. Aktuell sind in ihr 211 expert-Gesellschafter mit insgesamt 410 Standorten im gesamten Bundesgebiet zusammengeschlossen. Getreu dem Markenclaim „Mit den besten Empfehlungen“ steht expert wie kein anderer Elektronikfachhändler für höchste Service- und Beratungskompetenz. In der über 55-jährigen Unternehmensgeschichte konnte sich expert eine starke Position im Markt erarbeiten und ist inzwischen zweitgrößter Elektronikfachhändler in Deutschland. Seit Jahren verzeichnet die expert-Gruppe Geschäftsergebnisse, die über dem Branchendurchschnitt liegen. Im Geschäftsjahr 2018/2019 belief sich der Innenumsatz zu Industrieabgabep</w:t>
      </w:r>
      <w:r w:rsidR="00944B4C">
        <w:rPr>
          <w:sz w:val="20"/>
        </w:rPr>
        <w:t>reisen (ohne MwSt.) auf 2,14 Milliarden</w:t>
      </w:r>
      <w:r>
        <w:rPr>
          <w:sz w:val="20"/>
        </w:rPr>
        <w:t xml:space="preserve"> Euro. </w:t>
      </w:r>
      <w:hyperlink r:id="rId8" w:history="1">
        <w:r>
          <w:rPr>
            <w:rStyle w:val="Hyperlink"/>
            <w:sz w:val="20"/>
          </w:rPr>
          <w:t>www.expert.de</w:t>
        </w:r>
      </w:hyperlink>
    </w:p>
    <w:p w14:paraId="36C99F52" w14:textId="77777777" w:rsidR="0081464B" w:rsidRPr="0015498C" w:rsidRDefault="0081464B" w:rsidP="0081464B">
      <w:pPr>
        <w:pStyle w:val="Textkrper"/>
        <w:spacing w:line="240" w:lineRule="auto"/>
        <w:rPr>
          <w:sz w:val="20"/>
        </w:rPr>
      </w:pPr>
    </w:p>
    <w:p w14:paraId="25BA3460" w14:textId="54E28F0C" w:rsidR="00BE2295" w:rsidRDefault="0081464B" w:rsidP="0081464B">
      <w:pPr>
        <w:pStyle w:val="Textkrper"/>
        <w:spacing w:line="240" w:lineRule="auto"/>
        <w:rPr>
          <w:sz w:val="20"/>
        </w:rPr>
      </w:pPr>
      <w:r w:rsidRPr="000825BF">
        <w:rPr>
          <w:sz w:val="20"/>
        </w:rPr>
        <w:t xml:space="preserve">Die Marke expert ist an mehr als 4.000 Standorten in insgesamt 21 Ländern vertreten. Die jeweiligen Landesgesellschaften sind in </w:t>
      </w:r>
      <w:proofErr w:type="gramStart"/>
      <w:r w:rsidRPr="000825BF">
        <w:rPr>
          <w:sz w:val="20"/>
        </w:rPr>
        <w:t>der 1967 gegründeten expert</w:t>
      </w:r>
      <w:proofErr w:type="gramEnd"/>
      <w:r w:rsidRPr="000825BF">
        <w:rPr>
          <w:sz w:val="20"/>
        </w:rPr>
        <w:t xml:space="preserve"> International zusammengeschlossen, die ihren Sitz in Zürich hat. Im Jahr 2018 erwirtschafteten alle Mitglieder </w:t>
      </w:r>
      <w:proofErr w:type="gramStart"/>
      <w:r w:rsidRPr="000825BF">
        <w:rPr>
          <w:sz w:val="20"/>
        </w:rPr>
        <w:t>der expert</w:t>
      </w:r>
      <w:proofErr w:type="gramEnd"/>
      <w:r w:rsidRPr="000825BF">
        <w:rPr>
          <w:sz w:val="20"/>
        </w:rPr>
        <w:t xml:space="preserve"> International einen Gesamtumsatz von mehr als 15 Milliarden Euro.</w:t>
      </w:r>
      <w:r w:rsidR="006735A6" w:rsidRPr="000825BF">
        <w:rPr>
          <w:sz w:val="20"/>
        </w:rPr>
        <w:t xml:space="preserve"> </w:t>
      </w:r>
      <w:hyperlink r:id="rId9" w:history="1">
        <w:r w:rsidR="006735A6" w:rsidRPr="000825BF">
          <w:rPr>
            <w:rStyle w:val="Hyperlink"/>
            <w:sz w:val="20"/>
          </w:rPr>
          <w:t>www.expert.org</w:t>
        </w:r>
      </w:hyperlink>
    </w:p>
    <w:p w14:paraId="73780A02" w14:textId="77777777" w:rsidR="009E3C7E" w:rsidRDefault="009E3C7E" w:rsidP="009E3C7E">
      <w:pPr>
        <w:pStyle w:val="Textkrper"/>
        <w:rPr>
          <w:sz w:val="20"/>
        </w:rPr>
      </w:pPr>
    </w:p>
    <w:p w14:paraId="5F24E556" w14:textId="77777777" w:rsidR="009E3C7E" w:rsidRDefault="009E3C7E" w:rsidP="009E3C7E">
      <w:pPr>
        <w:pStyle w:val="Textkrper"/>
        <w:rPr>
          <w:sz w:val="20"/>
        </w:rPr>
      </w:pPr>
    </w:p>
    <w:p w14:paraId="257F02C3" w14:textId="77777777" w:rsidR="009E3C7E" w:rsidRPr="00F13B67" w:rsidRDefault="009E3C7E" w:rsidP="009E3C7E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1499C99C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6AD8262F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Christine Wedemeyer</w:t>
      </w:r>
    </w:p>
    <w:p w14:paraId="013DC1FA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394752B0" w14:textId="77777777" w:rsidR="009E3C7E" w:rsidRDefault="009E3C7E" w:rsidP="009E3C7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 w:rsidRPr="00D164D9">
        <w:rPr>
          <w:rFonts w:eastAsia="Times New Roman" w:cs="Arial"/>
          <w:noProof/>
          <w:sz w:val="20"/>
        </w:rPr>
        <w:t>D-30855 Langenhagen</w:t>
      </w:r>
    </w:p>
    <w:p w14:paraId="003BECA1" w14:textId="77777777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Tel.: +49 </w:t>
      </w:r>
      <w:r w:rsidRPr="00EB6CC1">
        <w:rPr>
          <w:rFonts w:eastAsia="Times New Roman" w:cs="Arial"/>
          <w:noProof/>
          <w:sz w:val="20"/>
        </w:rPr>
        <w:t>511</w:t>
      </w:r>
      <w:r>
        <w:rPr>
          <w:rFonts w:eastAsia="Times New Roman" w:cs="Arial"/>
          <w:noProof/>
          <w:sz w:val="20"/>
        </w:rPr>
        <w:t xml:space="preserve"> </w:t>
      </w:r>
      <w:r w:rsidRPr="00EB6CC1">
        <w:rPr>
          <w:rFonts w:eastAsia="Times New Roman" w:cs="Arial"/>
          <w:noProof/>
          <w:sz w:val="20"/>
        </w:rPr>
        <w:t>7808</w:t>
      </w:r>
      <w:r>
        <w:rPr>
          <w:rFonts w:eastAsia="Times New Roman" w:cs="Arial"/>
          <w:noProof/>
          <w:sz w:val="20"/>
        </w:rPr>
        <w:t xml:space="preserve"> – </w:t>
      </w:r>
      <w:r w:rsidRPr="00EB6CC1">
        <w:rPr>
          <w:rFonts w:eastAsia="Times New Roman" w:cs="Arial"/>
          <w:noProof/>
          <w:sz w:val="20"/>
        </w:rPr>
        <w:t>33430</w:t>
      </w:r>
    </w:p>
    <w:p w14:paraId="15F18E65" w14:textId="04DE9201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E-Mail: </w:t>
      </w:r>
      <w:r w:rsidR="001A1188">
        <w:rPr>
          <w:rFonts w:eastAsia="Times New Roman" w:cs="Arial"/>
          <w:noProof/>
          <w:sz w:val="20"/>
        </w:rPr>
        <w:t>presse[at]</w:t>
      </w:r>
      <w:r w:rsidRPr="00BC173C">
        <w:rPr>
          <w:rFonts w:eastAsia="Times New Roman" w:cs="Arial"/>
          <w:noProof/>
          <w:sz w:val="20"/>
        </w:rPr>
        <w:t>expert.de</w:t>
      </w:r>
    </w:p>
    <w:p w14:paraId="6EF06B1E" w14:textId="77777777" w:rsidR="009E3C7E" w:rsidRDefault="009E3C7E" w:rsidP="009E3C7E">
      <w:pPr>
        <w:pStyle w:val="Textkrper"/>
        <w:rPr>
          <w:sz w:val="20"/>
        </w:rPr>
      </w:pPr>
    </w:p>
    <w:p w14:paraId="184A4F79" w14:textId="77777777" w:rsidR="009E3C7E" w:rsidRPr="00EA1D4C" w:rsidRDefault="009E3C7E" w:rsidP="009E3C7E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75D79E75" w14:textId="77777777" w:rsidR="009E3C7E" w:rsidRDefault="009E3C7E" w:rsidP="009E3C7E">
      <w:pPr>
        <w:pStyle w:val="Textkrper"/>
        <w:rPr>
          <w:b/>
          <w:sz w:val="20"/>
        </w:rPr>
      </w:pPr>
    </w:p>
    <w:p w14:paraId="6BE6F5F9" w14:textId="77777777" w:rsidR="009E3C7E" w:rsidRDefault="009E3C7E" w:rsidP="009E3C7E">
      <w:pPr>
        <w:pStyle w:val="Textkrper"/>
        <w:rPr>
          <w:b/>
          <w:sz w:val="20"/>
        </w:rPr>
      </w:pPr>
    </w:p>
    <w:p w14:paraId="16773AE2" w14:textId="77777777" w:rsidR="009E3C7E" w:rsidRPr="004F0B40" w:rsidRDefault="009E3C7E" w:rsidP="009E3C7E">
      <w:pPr>
        <w:pStyle w:val="Textkrper"/>
        <w:rPr>
          <w:b/>
          <w:sz w:val="20"/>
        </w:rPr>
      </w:pPr>
      <w:r w:rsidRPr="004F0B40">
        <w:rPr>
          <w:b/>
          <w:sz w:val="20"/>
        </w:rPr>
        <w:t>Bildunterschriften</w:t>
      </w:r>
    </w:p>
    <w:p w14:paraId="771AB974" w14:textId="0A1F89DD" w:rsidR="009E3C7E" w:rsidRPr="00AD5C2C" w:rsidRDefault="009E3C7E" w:rsidP="009E3C7E">
      <w:pPr>
        <w:pStyle w:val="Textkrper"/>
        <w:spacing w:line="240" w:lineRule="auto"/>
        <w:jc w:val="left"/>
        <w:rPr>
          <w:sz w:val="20"/>
        </w:rPr>
      </w:pPr>
      <w:r w:rsidRPr="00AD5C2C">
        <w:rPr>
          <w:sz w:val="20"/>
        </w:rPr>
        <w:t>Bild 1 (</w:t>
      </w:r>
      <w:proofErr w:type="spellStart"/>
      <w:r w:rsidR="00D7578A" w:rsidRPr="00AD5C2C">
        <w:rPr>
          <w:sz w:val="20"/>
        </w:rPr>
        <w:t>expert_</w:t>
      </w:r>
      <w:r w:rsidR="00FD4E5B" w:rsidRPr="00AD5C2C">
        <w:rPr>
          <w:sz w:val="20"/>
        </w:rPr>
        <w:t>Bilanzpressekonferenz</w:t>
      </w:r>
      <w:proofErr w:type="spellEnd"/>
      <w:r w:rsidR="00FD4E5B" w:rsidRPr="00AD5C2C">
        <w:rPr>
          <w:sz w:val="20"/>
        </w:rPr>
        <w:t xml:space="preserve"> 2019</w:t>
      </w:r>
      <w:r w:rsidR="00AD5C2C" w:rsidRPr="00AD5C2C">
        <w:rPr>
          <w:sz w:val="20"/>
        </w:rPr>
        <w:t>_1</w:t>
      </w:r>
      <w:r w:rsidRPr="00AD5C2C">
        <w:rPr>
          <w:sz w:val="20"/>
        </w:rPr>
        <w:t>.jpg):</w:t>
      </w:r>
    </w:p>
    <w:p w14:paraId="574990AC" w14:textId="674F03C7" w:rsidR="009E3C7E" w:rsidRPr="00AD5C2C" w:rsidRDefault="00FD4E5B" w:rsidP="009E3C7E">
      <w:pPr>
        <w:pStyle w:val="Textkrper"/>
        <w:spacing w:line="240" w:lineRule="auto"/>
        <w:jc w:val="left"/>
        <w:rPr>
          <w:sz w:val="20"/>
        </w:rPr>
      </w:pPr>
      <w:r w:rsidRPr="00AD5C2C">
        <w:rPr>
          <w:sz w:val="20"/>
        </w:rPr>
        <w:t xml:space="preserve">Der Vorstand der expert SE: </w:t>
      </w:r>
      <w:r w:rsidR="00AD5C2C" w:rsidRPr="00AD5C2C">
        <w:rPr>
          <w:sz w:val="20"/>
        </w:rPr>
        <w:t>Gerd-Christian Hesse</w:t>
      </w:r>
      <w:r w:rsidR="00AD5C2C" w:rsidRPr="00AD5C2C">
        <w:rPr>
          <w:sz w:val="20"/>
        </w:rPr>
        <w:t xml:space="preserve">, Dr. Stefan Müller (Vors.) </w:t>
      </w:r>
      <w:r w:rsidRPr="00AD5C2C">
        <w:rPr>
          <w:sz w:val="20"/>
        </w:rPr>
        <w:t xml:space="preserve">und </w:t>
      </w:r>
      <w:r w:rsidR="00F23FC8" w:rsidRPr="00AD5C2C">
        <w:rPr>
          <w:sz w:val="20"/>
        </w:rPr>
        <w:t>Frank Harde</w:t>
      </w:r>
      <w:r w:rsidRPr="00AD5C2C">
        <w:rPr>
          <w:sz w:val="20"/>
        </w:rPr>
        <w:t>r (v.l.n.r.)</w:t>
      </w:r>
    </w:p>
    <w:p w14:paraId="3C40084D" w14:textId="77777777" w:rsidR="00D7578A" w:rsidRPr="0081464B" w:rsidRDefault="00D7578A" w:rsidP="009E3C7E">
      <w:pPr>
        <w:pStyle w:val="Textkrper"/>
        <w:spacing w:line="240" w:lineRule="auto"/>
        <w:jc w:val="left"/>
        <w:rPr>
          <w:sz w:val="20"/>
          <w:highlight w:val="yellow"/>
        </w:rPr>
      </w:pPr>
    </w:p>
    <w:p w14:paraId="74FC4648" w14:textId="58CE3649" w:rsidR="00AD5C2C" w:rsidRPr="00AD5C2C" w:rsidRDefault="00AD5C2C" w:rsidP="00AD5C2C">
      <w:pPr>
        <w:pStyle w:val="Textkrper"/>
        <w:spacing w:line="240" w:lineRule="auto"/>
        <w:jc w:val="left"/>
        <w:rPr>
          <w:sz w:val="20"/>
        </w:rPr>
      </w:pPr>
      <w:r w:rsidRPr="00AD5C2C">
        <w:rPr>
          <w:sz w:val="20"/>
        </w:rPr>
        <w:t>Bild 2</w:t>
      </w:r>
      <w:r w:rsidRPr="00AD5C2C">
        <w:rPr>
          <w:sz w:val="20"/>
        </w:rPr>
        <w:t xml:space="preserve"> (</w:t>
      </w:r>
      <w:proofErr w:type="spellStart"/>
      <w:r w:rsidRPr="00AD5C2C">
        <w:rPr>
          <w:sz w:val="20"/>
        </w:rPr>
        <w:t>expert_Bilanzpressekonferenz</w:t>
      </w:r>
      <w:proofErr w:type="spellEnd"/>
      <w:r w:rsidRPr="00AD5C2C">
        <w:rPr>
          <w:sz w:val="20"/>
        </w:rPr>
        <w:t xml:space="preserve"> 2019</w:t>
      </w:r>
      <w:r w:rsidRPr="00AD5C2C">
        <w:rPr>
          <w:sz w:val="20"/>
        </w:rPr>
        <w:t>_2</w:t>
      </w:r>
      <w:r w:rsidRPr="00AD5C2C">
        <w:rPr>
          <w:sz w:val="20"/>
        </w:rPr>
        <w:t>.jpg):</w:t>
      </w:r>
    </w:p>
    <w:p w14:paraId="0D21264E" w14:textId="164ABD53" w:rsidR="00AD5C2C" w:rsidRPr="00AD5C2C" w:rsidRDefault="00AD5C2C" w:rsidP="00AD5C2C">
      <w:pPr>
        <w:pStyle w:val="Textkrper"/>
        <w:spacing w:line="240" w:lineRule="auto"/>
        <w:jc w:val="left"/>
        <w:rPr>
          <w:sz w:val="20"/>
        </w:rPr>
      </w:pPr>
      <w:r w:rsidRPr="00AD5C2C">
        <w:rPr>
          <w:sz w:val="20"/>
        </w:rPr>
        <w:t>Der Vorstand der expert SE: Gerd-Christian Hesse, Dr. Stefan Müller (Vors.) und Frank Harder (v.l.n.r.)</w:t>
      </w:r>
    </w:p>
    <w:p w14:paraId="1D66E20E" w14:textId="77777777" w:rsidR="005643E3" w:rsidRPr="009E3C7E" w:rsidRDefault="005643E3" w:rsidP="009E3C7E">
      <w:bookmarkStart w:id="0" w:name="_GoBack"/>
      <w:bookmarkEnd w:id="0"/>
    </w:p>
    <w:sectPr w:rsidR="005643E3" w:rsidRPr="009E3C7E" w:rsidSect="000264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6BEC4" w14:textId="77777777" w:rsidR="005B5232" w:rsidRDefault="005B5232">
      <w:r>
        <w:separator/>
      </w:r>
    </w:p>
  </w:endnote>
  <w:endnote w:type="continuationSeparator" w:id="0">
    <w:p w14:paraId="63F3F0F7" w14:textId="77777777" w:rsidR="005B5232" w:rsidRDefault="005B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5094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5DC7B" w14:textId="77777777" w:rsidR="0002641B" w:rsidRDefault="000264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741B8" w14:textId="77777777" w:rsidR="005B5232" w:rsidRDefault="005B5232">
      <w:r>
        <w:separator/>
      </w:r>
    </w:p>
  </w:footnote>
  <w:footnote w:type="continuationSeparator" w:id="0">
    <w:p w14:paraId="6CACFB20" w14:textId="77777777" w:rsidR="005B5232" w:rsidRDefault="005B5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5FF6E" w14:textId="77777777" w:rsidR="0002641B" w:rsidRDefault="0002641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EBBE5" w14:textId="77777777" w:rsidR="00D75E98" w:rsidRDefault="0002641B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B5AA5D9" wp14:editId="2F991B5F">
          <wp:simplePos x="0" y="0"/>
          <wp:positionH relativeFrom="column">
            <wp:posOffset>3290570</wp:posOffset>
          </wp:positionH>
          <wp:positionV relativeFrom="paragraph">
            <wp:posOffset>-53975</wp:posOffset>
          </wp:positionV>
          <wp:extent cx="2529840" cy="69508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AB2EB5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5C2BD2F5" w14:textId="77777777" w:rsidR="005A2EC0" w:rsidRDefault="005A2EC0" w:rsidP="00D75E98">
    <w:pPr>
      <w:rPr>
        <w:rFonts w:ascii="Arial" w:hAnsi="Arial" w:cs="Arial"/>
        <w:sz w:val="22"/>
        <w:szCs w:val="22"/>
      </w:rPr>
    </w:pPr>
  </w:p>
  <w:p w14:paraId="1848EEDA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40FFDF9C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33324947" w14:textId="77777777" w:rsidR="0002641B" w:rsidRPr="00D75E98" w:rsidRDefault="0002641B" w:rsidP="00D75E98">
    <w:pPr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A92F3" w14:textId="77777777" w:rsidR="0002641B" w:rsidRDefault="000264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AE"/>
    <w:rsid w:val="00001B64"/>
    <w:rsid w:val="00002123"/>
    <w:rsid w:val="00004FC4"/>
    <w:rsid w:val="0000613B"/>
    <w:rsid w:val="00012263"/>
    <w:rsid w:val="0001314C"/>
    <w:rsid w:val="000134A2"/>
    <w:rsid w:val="000136DB"/>
    <w:rsid w:val="0001571C"/>
    <w:rsid w:val="00023034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1AE5"/>
    <w:rsid w:val="0004344F"/>
    <w:rsid w:val="00043E8D"/>
    <w:rsid w:val="000445A1"/>
    <w:rsid w:val="00046E9D"/>
    <w:rsid w:val="0005083B"/>
    <w:rsid w:val="0005403A"/>
    <w:rsid w:val="00054418"/>
    <w:rsid w:val="000550E7"/>
    <w:rsid w:val="00056050"/>
    <w:rsid w:val="00060D1E"/>
    <w:rsid w:val="0006337B"/>
    <w:rsid w:val="0006488C"/>
    <w:rsid w:val="00064EA5"/>
    <w:rsid w:val="00067AE4"/>
    <w:rsid w:val="00071047"/>
    <w:rsid w:val="000714CF"/>
    <w:rsid w:val="00072CD6"/>
    <w:rsid w:val="000734E5"/>
    <w:rsid w:val="00073DF1"/>
    <w:rsid w:val="0007472E"/>
    <w:rsid w:val="00077B94"/>
    <w:rsid w:val="00080E63"/>
    <w:rsid w:val="000812E3"/>
    <w:rsid w:val="00082380"/>
    <w:rsid w:val="000825BD"/>
    <w:rsid w:val="000825BF"/>
    <w:rsid w:val="00083152"/>
    <w:rsid w:val="0008654D"/>
    <w:rsid w:val="00087173"/>
    <w:rsid w:val="00090794"/>
    <w:rsid w:val="00091471"/>
    <w:rsid w:val="0009154F"/>
    <w:rsid w:val="000921A0"/>
    <w:rsid w:val="00093E76"/>
    <w:rsid w:val="00095AAF"/>
    <w:rsid w:val="00095FBE"/>
    <w:rsid w:val="0009749D"/>
    <w:rsid w:val="0009792C"/>
    <w:rsid w:val="000A16AE"/>
    <w:rsid w:val="000A3E4B"/>
    <w:rsid w:val="000A4BBE"/>
    <w:rsid w:val="000A5260"/>
    <w:rsid w:val="000A622E"/>
    <w:rsid w:val="000B1F92"/>
    <w:rsid w:val="000B2102"/>
    <w:rsid w:val="000B2852"/>
    <w:rsid w:val="000B48EA"/>
    <w:rsid w:val="000B6A5E"/>
    <w:rsid w:val="000C0B13"/>
    <w:rsid w:val="000C297A"/>
    <w:rsid w:val="000C29E3"/>
    <w:rsid w:val="000C4C25"/>
    <w:rsid w:val="000C5D5C"/>
    <w:rsid w:val="000D12A5"/>
    <w:rsid w:val="000D377D"/>
    <w:rsid w:val="000D5231"/>
    <w:rsid w:val="000D7121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599B"/>
    <w:rsid w:val="000F78F1"/>
    <w:rsid w:val="0010003D"/>
    <w:rsid w:val="00100EBD"/>
    <w:rsid w:val="00101DEE"/>
    <w:rsid w:val="0010217B"/>
    <w:rsid w:val="00103DCE"/>
    <w:rsid w:val="001062B0"/>
    <w:rsid w:val="00106FE9"/>
    <w:rsid w:val="00110A5E"/>
    <w:rsid w:val="00110F80"/>
    <w:rsid w:val="00111A5C"/>
    <w:rsid w:val="0011300C"/>
    <w:rsid w:val="0011326A"/>
    <w:rsid w:val="0011371C"/>
    <w:rsid w:val="00123E4B"/>
    <w:rsid w:val="00124977"/>
    <w:rsid w:val="00126D12"/>
    <w:rsid w:val="00127937"/>
    <w:rsid w:val="001313B9"/>
    <w:rsid w:val="00131C69"/>
    <w:rsid w:val="00132002"/>
    <w:rsid w:val="00132D4E"/>
    <w:rsid w:val="00133F33"/>
    <w:rsid w:val="00140E23"/>
    <w:rsid w:val="0014139D"/>
    <w:rsid w:val="00142AD9"/>
    <w:rsid w:val="0014386F"/>
    <w:rsid w:val="00144BFB"/>
    <w:rsid w:val="00152197"/>
    <w:rsid w:val="00153D12"/>
    <w:rsid w:val="00154900"/>
    <w:rsid w:val="0015742B"/>
    <w:rsid w:val="00157B06"/>
    <w:rsid w:val="00160BA0"/>
    <w:rsid w:val="00161395"/>
    <w:rsid w:val="0016174A"/>
    <w:rsid w:val="00161B48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3100"/>
    <w:rsid w:val="00184B7A"/>
    <w:rsid w:val="00186DD5"/>
    <w:rsid w:val="00187B37"/>
    <w:rsid w:val="00187D19"/>
    <w:rsid w:val="001903D0"/>
    <w:rsid w:val="00195B6D"/>
    <w:rsid w:val="00195D02"/>
    <w:rsid w:val="0019785F"/>
    <w:rsid w:val="001A1188"/>
    <w:rsid w:val="001A2EFC"/>
    <w:rsid w:val="001A3B17"/>
    <w:rsid w:val="001A791F"/>
    <w:rsid w:val="001B123D"/>
    <w:rsid w:val="001B14E0"/>
    <w:rsid w:val="001B1948"/>
    <w:rsid w:val="001B31BF"/>
    <w:rsid w:val="001B6E1D"/>
    <w:rsid w:val="001C0639"/>
    <w:rsid w:val="001C1A55"/>
    <w:rsid w:val="001C2DFA"/>
    <w:rsid w:val="001C4122"/>
    <w:rsid w:val="001C460C"/>
    <w:rsid w:val="001C68C4"/>
    <w:rsid w:val="001D00CB"/>
    <w:rsid w:val="001D0217"/>
    <w:rsid w:val="001D0E04"/>
    <w:rsid w:val="001D19CB"/>
    <w:rsid w:val="001D22E8"/>
    <w:rsid w:val="001D4C96"/>
    <w:rsid w:val="001D52FD"/>
    <w:rsid w:val="001D7018"/>
    <w:rsid w:val="001D7A27"/>
    <w:rsid w:val="001D7A61"/>
    <w:rsid w:val="001E1D24"/>
    <w:rsid w:val="001E33A2"/>
    <w:rsid w:val="001E3D68"/>
    <w:rsid w:val="001E4C1B"/>
    <w:rsid w:val="001E6C43"/>
    <w:rsid w:val="001E7882"/>
    <w:rsid w:val="001F1211"/>
    <w:rsid w:val="001F1D55"/>
    <w:rsid w:val="001F37FD"/>
    <w:rsid w:val="001F4CD6"/>
    <w:rsid w:val="001F65FF"/>
    <w:rsid w:val="001F7D59"/>
    <w:rsid w:val="00200999"/>
    <w:rsid w:val="00201EAE"/>
    <w:rsid w:val="002022F9"/>
    <w:rsid w:val="00203BB3"/>
    <w:rsid w:val="00204A15"/>
    <w:rsid w:val="00206358"/>
    <w:rsid w:val="00212CC5"/>
    <w:rsid w:val="0021312A"/>
    <w:rsid w:val="0021458E"/>
    <w:rsid w:val="00214ADC"/>
    <w:rsid w:val="00215CAA"/>
    <w:rsid w:val="00216EA9"/>
    <w:rsid w:val="00217C7F"/>
    <w:rsid w:val="00221790"/>
    <w:rsid w:val="00221F4E"/>
    <w:rsid w:val="00222E10"/>
    <w:rsid w:val="00224452"/>
    <w:rsid w:val="00224BC2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43560"/>
    <w:rsid w:val="00244720"/>
    <w:rsid w:val="00244B34"/>
    <w:rsid w:val="00244B53"/>
    <w:rsid w:val="002456C1"/>
    <w:rsid w:val="00246B62"/>
    <w:rsid w:val="00252350"/>
    <w:rsid w:val="00254211"/>
    <w:rsid w:val="002557B9"/>
    <w:rsid w:val="0025655A"/>
    <w:rsid w:val="002617B9"/>
    <w:rsid w:val="0026396F"/>
    <w:rsid w:val="00266634"/>
    <w:rsid w:val="00270AB6"/>
    <w:rsid w:val="00271AC9"/>
    <w:rsid w:val="00271E73"/>
    <w:rsid w:val="00272B54"/>
    <w:rsid w:val="00273AE7"/>
    <w:rsid w:val="00275B1B"/>
    <w:rsid w:val="0028355A"/>
    <w:rsid w:val="00283577"/>
    <w:rsid w:val="002835A5"/>
    <w:rsid w:val="0028445D"/>
    <w:rsid w:val="00284F76"/>
    <w:rsid w:val="002856DD"/>
    <w:rsid w:val="00290619"/>
    <w:rsid w:val="00290DA2"/>
    <w:rsid w:val="00292B80"/>
    <w:rsid w:val="002A16EE"/>
    <w:rsid w:val="002A224F"/>
    <w:rsid w:val="002A5868"/>
    <w:rsid w:val="002B7621"/>
    <w:rsid w:val="002B779F"/>
    <w:rsid w:val="002C0B39"/>
    <w:rsid w:val="002C1A0B"/>
    <w:rsid w:val="002C1F86"/>
    <w:rsid w:val="002C2580"/>
    <w:rsid w:val="002C2AB3"/>
    <w:rsid w:val="002C4089"/>
    <w:rsid w:val="002C77B9"/>
    <w:rsid w:val="002C7DD8"/>
    <w:rsid w:val="002D1016"/>
    <w:rsid w:val="002D10FB"/>
    <w:rsid w:val="002D3A7C"/>
    <w:rsid w:val="002D4115"/>
    <w:rsid w:val="002D4352"/>
    <w:rsid w:val="002E085B"/>
    <w:rsid w:val="002E2CA2"/>
    <w:rsid w:val="002E559C"/>
    <w:rsid w:val="002F22C9"/>
    <w:rsid w:val="002F231F"/>
    <w:rsid w:val="002F3155"/>
    <w:rsid w:val="002F3A64"/>
    <w:rsid w:val="002F41B0"/>
    <w:rsid w:val="002F4234"/>
    <w:rsid w:val="002F4B2D"/>
    <w:rsid w:val="002F4B34"/>
    <w:rsid w:val="00300D61"/>
    <w:rsid w:val="00301397"/>
    <w:rsid w:val="00301DDD"/>
    <w:rsid w:val="00303B53"/>
    <w:rsid w:val="00304ABD"/>
    <w:rsid w:val="00305DA9"/>
    <w:rsid w:val="0030741A"/>
    <w:rsid w:val="00314AC0"/>
    <w:rsid w:val="00315A14"/>
    <w:rsid w:val="003169AD"/>
    <w:rsid w:val="003173CD"/>
    <w:rsid w:val="00317BE5"/>
    <w:rsid w:val="003223F6"/>
    <w:rsid w:val="003232FF"/>
    <w:rsid w:val="003235AE"/>
    <w:rsid w:val="003254D8"/>
    <w:rsid w:val="00325C6C"/>
    <w:rsid w:val="00326E1D"/>
    <w:rsid w:val="00334EE3"/>
    <w:rsid w:val="00336127"/>
    <w:rsid w:val="003411A7"/>
    <w:rsid w:val="003419AC"/>
    <w:rsid w:val="0034372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706"/>
    <w:rsid w:val="003679DE"/>
    <w:rsid w:val="003719EC"/>
    <w:rsid w:val="003739AD"/>
    <w:rsid w:val="003740A7"/>
    <w:rsid w:val="00375C36"/>
    <w:rsid w:val="00377C0F"/>
    <w:rsid w:val="00377E1D"/>
    <w:rsid w:val="00383E46"/>
    <w:rsid w:val="00383FE3"/>
    <w:rsid w:val="00386093"/>
    <w:rsid w:val="003871F7"/>
    <w:rsid w:val="00390D5A"/>
    <w:rsid w:val="003916D7"/>
    <w:rsid w:val="00392900"/>
    <w:rsid w:val="00393187"/>
    <w:rsid w:val="003933A4"/>
    <w:rsid w:val="0039350D"/>
    <w:rsid w:val="00393586"/>
    <w:rsid w:val="003935BD"/>
    <w:rsid w:val="00393C25"/>
    <w:rsid w:val="003964F4"/>
    <w:rsid w:val="003A0A5B"/>
    <w:rsid w:val="003A1231"/>
    <w:rsid w:val="003A1FAD"/>
    <w:rsid w:val="003A4DC8"/>
    <w:rsid w:val="003A60D5"/>
    <w:rsid w:val="003A6FE4"/>
    <w:rsid w:val="003A7D04"/>
    <w:rsid w:val="003B28B8"/>
    <w:rsid w:val="003B51E8"/>
    <w:rsid w:val="003B59E2"/>
    <w:rsid w:val="003B6424"/>
    <w:rsid w:val="003C0D59"/>
    <w:rsid w:val="003C5327"/>
    <w:rsid w:val="003C5364"/>
    <w:rsid w:val="003C6B46"/>
    <w:rsid w:val="003C72AE"/>
    <w:rsid w:val="003D3F7F"/>
    <w:rsid w:val="003D6691"/>
    <w:rsid w:val="003E1FAC"/>
    <w:rsid w:val="003E34CD"/>
    <w:rsid w:val="003E3D15"/>
    <w:rsid w:val="003E7432"/>
    <w:rsid w:val="003E7B5A"/>
    <w:rsid w:val="003F0F49"/>
    <w:rsid w:val="00400251"/>
    <w:rsid w:val="00401E12"/>
    <w:rsid w:val="00402E29"/>
    <w:rsid w:val="00404783"/>
    <w:rsid w:val="00404E13"/>
    <w:rsid w:val="004103C7"/>
    <w:rsid w:val="00411170"/>
    <w:rsid w:val="00413E24"/>
    <w:rsid w:val="00414D45"/>
    <w:rsid w:val="00416525"/>
    <w:rsid w:val="004213DA"/>
    <w:rsid w:val="00421E43"/>
    <w:rsid w:val="004238FA"/>
    <w:rsid w:val="0042776F"/>
    <w:rsid w:val="0043009B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7810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654F"/>
    <w:rsid w:val="0046691E"/>
    <w:rsid w:val="0046720E"/>
    <w:rsid w:val="00470A88"/>
    <w:rsid w:val="00470B47"/>
    <w:rsid w:val="00471F36"/>
    <w:rsid w:val="004735B6"/>
    <w:rsid w:val="00473812"/>
    <w:rsid w:val="00473BB2"/>
    <w:rsid w:val="00474F38"/>
    <w:rsid w:val="00480DD3"/>
    <w:rsid w:val="00482272"/>
    <w:rsid w:val="00483815"/>
    <w:rsid w:val="00485FDE"/>
    <w:rsid w:val="0049006D"/>
    <w:rsid w:val="00490194"/>
    <w:rsid w:val="00490854"/>
    <w:rsid w:val="00492CC3"/>
    <w:rsid w:val="00493059"/>
    <w:rsid w:val="004953CE"/>
    <w:rsid w:val="00496A64"/>
    <w:rsid w:val="004977ED"/>
    <w:rsid w:val="004A054B"/>
    <w:rsid w:val="004A0A90"/>
    <w:rsid w:val="004A4B2F"/>
    <w:rsid w:val="004B371A"/>
    <w:rsid w:val="004B41CA"/>
    <w:rsid w:val="004B465C"/>
    <w:rsid w:val="004C19E2"/>
    <w:rsid w:val="004C1D08"/>
    <w:rsid w:val="004C7EBE"/>
    <w:rsid w:val="004D120F"/>
    <w:rsid w:val="004D171E"/>
    <w:rsid w:val="004D1BB7"/>
    <w:rsid w:val="004D2817"/>
    <w:rsid w:val="004D4A56"/>
    <w:rsid w:val="004D5FBD"/>
    <w:rsid w:val="004E2237"/>
    <w:rsid w:val="004E253E"/>
    <w:rsid w:val="004E2BE7"/>
    <w:rsid w:val="004E47E2"/>
    <w:rsid w:val="004E7DF0"/>
    <w:rsid w:val="004F3A1C"/>
    <w:rsid w:val="004F6049"/>
    <w:rsid w:val="004F6B4F"/>
    <w:rsid w:val="004F6E97"/>
    <w:rsid w:val="00500351"/>
    <w:rsid w:val="00500B95"/>
    <w:rsid w:val="0050349D"/>
    <w:rsid w:val="00505AC3"/>
    <w:rsid w:val="0050628A"/>
    <w:rsid w:val="005077FD"/>
    <w:rsid w:val="00511461"/>
    <w:rsid w:val="005149B5"/>
    <w:rsid w:val="0051693D"/>
    <w:rsid w:val="00521CDF"/>
    <w:rsid w:val="0052227F"/>
    <w:rsid w:val="00522CE5"/>
    <w:rsid w:val="005249E3"/>
    <w:rsid w:val="00526873"/>
    <w:rsid w:val="00527747"/>
    <w:rsid w:val="00530B0A"/>
    <w:rsid w:val="0053191B"/>
    <w:rsid w:val="00532C5E"/>
    <w:rsid w:val="0053413B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FAD"/>
    <w:rsid w:val="00557E3B"/>
    <w:rsid w:val="00560024"/>
    <w:rsid w:val="005601F5"/>
    <w:rsid w:val="00563727"/>
    <w:rsid w:val="005643E3"/>
    <w:rsid w:val="00565917"/>
    <w:rsid w:val="00565B97"/>
    <w:rsid w:val="00565D0E"/>
    <w:rsid w:val="00565EB8"/>
    <w:rsid w:val="00566481"/>
    <w:rsid w:val="0057146E"/>
    <w:rsid w:val="0057299B"/>
    <w:rsid w:val="005729FC"/>
    <w:rsid w:val="00573BD2"/>
    <w:rsid w:val="005746B9"/>
    <w:rsid w:val="005773D1"/>
    <w:rsid w:val="00580DED"/>
    <w:rsid w:val="005826F2"/>
    <w:rsid w:val="00594AF2"/>
    <w:rsid w:val="00595B25"/>
    <w:rsid w:val="00596477"/>
    <w:rsid w:val="00597B2E"/>
    <w:rsid w:val="005A03BD"/>
    <w:rsid w:val="005A1A77"/>
    <w:rsid w:val="005A2EC0"/>
    <w:rsid w:val="005A76F1"/>
    <w:rsid w:val="005B0D00"/>
    <w:rsid w:val="005B4869"/>
    <w:rsid w:val="005B5232"/>
    <w:rsid w:val="005B5FAF"/>
    <w:rsid w:val="005B696D"/>
    <w:rsid w:val="005B6D69"/>
    <w:rsid w:val="005C3ABF"/>
    <w:rsid w:val="005C4BBC"/>
    <w:rsid w:val="005C5CF8"/>
    <w:rsid w:val="005D00B6"/>
    <w:rsid w:val="005D1C66"/>
    <w:rsid w:val="005D674D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1C82"/>
    <w:rsid w:val="005F4ABD"/>
    <w:rsid w:val="005F5C75"/>
    <w:rsid w:val="005F621A"/>
    <w:rsid w:val="00601A06"/>
    <w:rsid w:val="00603179"/>
    <w:rsid w:val="0060368E"/>
    <w:rsid w:val="00604848"/>
    <w:rsid w:val="0060655F"/>
    <w:rsid w:val="00611547"/>
    <w:rsid w:val="006118FE"/>
    <w:rsid w:val="00614DF9"/>
    <w:rsid w:val="006155C4"/>
    <w:rsid w:val="00616715"/>
    <w:rsid w:val="00616D72"/>
    <w:rsid w:val="00617054"/>
    <w:rsid w:val="00621282"/>
    <w:rsid w:val="00621C69"/>
    <w:rsid w:val="00622330"/>
    <w:rsid w:val="006237B7"/>
    <w:rsid w:val="00625824"/>
    <w:rsid w:val="00625B24"/>
    <w:rsid w:val="00627885"/>
    <w:rsid w:val="006325A5"/>
    <w:rsid w:val="00633877"/>
    <w:rsid w:val="00633EA0"/>
    <w:rsid w:val="00640E99"/>
    <w:rsid w:val="0064116F"/>
    <w:rsid w:val="0064598A"/>
    <w:rsid w:val="00647A31"/>
    <w:rsid w:val="00650583"/>
    <w:rsid w:val="0065387F"/>
    <w:rsid w:val="00655A35"/>
    <w:rsid w:val="00664D94"/>
    <w:rsid w:val="006735A6"/>
    <w:rsid w:val="00680AF2"/>
    <w:rsid w:val="00681760"/>
    <w:rsid w:val="00682E36"/>
    <w:rsid w:val="00683C45"/>
    <w:rsid w:val="00684274"/>
    <w:rsid w:val="0068565B"/>
    <w:rsid w:val="00686BDC"/>
    <w:rsid w:val="00690AB6"/>
    <w:rsid w:val="00691235"/>
    <w:rsid w:val="00694B25"/>
    <w:rsid w:val="00695772"/>
    <w:rsid w:val="00696482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2E49"/>
    <w:rsid w:val="006C3065"/>
    <w:rsid w:val="006C6421"/>
    <w:rsid w:val="006D03A7"/>
    <w:rsid w:val="006D127F"/>
    <w:rsid w:val="006D2BD2"/>
    <w:rsid w:val="006D55CD"/>
    <w:rsid w:val="006D5D46"/>
    <w:rsid w:val="006E0ECD"/>
    <w:rsid w:val="006E2004"/>
    <w:rsid w:val="006E224B"/>
    <w:rsid w:val="006E22D0"/>
    <w:rsid w:val="006E27BF"/>
    <w:rsid w:val="006E3A42"/>
    <w:rsid w:val="006E3A44"/>
    <w:rsid w:val="006E452B"/>
    <w:rsid w:val="006E6010"/>
    <w:rsid w:val="006F1960"/>
    <w:rsid w:val="006F3C9D"/>
    <w:rsid w:val="006F44A2"/>
    <w:rsid w:val="006F4BD7"/>
    <w:rsid w:val="006F4D19"/>
    <w:rsid w:val="006F5A42"/>
    <w:rsid w:val="00704710"/>
    <w:rsid w:val="007051AF"/>
    <w:rsid w:val="0070598D"/>
    <w:rsid w:val="00710402"/>
    <w:rsid w:val="00713101"/>
    <w:rsid w:val="0072117E"/>
    <w:rsid w:val="00722B62"/>
    <w:rsid w:val="00723197"/>
    <w:rsid w:val="007243BD"/>
    <w:rsid w:val="0073054F"/>
    <w:rsid w:val="00730FE6"/>
    <w:rsid w:val="007315FF"/>
    <w:rsid w:val="00732AC4"/>
    <w:rsid w:val="00732C68"/>
    <w:rsid w:val="00736A71"/>
    <w:rsid w:val="00740AB6"/>
    <w:rsid w:val="0074117D"/>
    <w:rsid w:val="00741D7B"/>
    <w:rsid w:val="007434F8"/>
    <w:rsid w:val="00743973"/>
    <w:rsid w:val="00743BB9"/>
    <w:rsid w:val="00743D35"/>
    <w:rsid w:val="00744BC9"/>
    <w:rsid w:val="007455A5"/>
    <w:rsid w:val="007464B9"/>
    <w:rsid w:val="00746DCE"/>
    <w:rsid w:val="00747AEF"/>
    <w:rsid w:val="00747DB4"/>
    <w:rsid w:val="00750D61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8B3"/>
    <w:rsid w:val="00765D84"/>
    <w:rsid w:val="00766CFE"/>
    <w:rsid w:val="00766D35"/>
    <w:rsid w:val="00766F2C"/>
    <w:rsid w:val="00771253"/>
    <w:rsid w:val="00771F2F"/>
    <w:rsid w:val="00772D71"/>
    <w:rsid w:val="007739CB"/>
    <w:rsid w:val="007753A2"/>
    <w:rsid w:val="0077582E"/>
    <w:rsid w:val="0077725D"/>
    <w:rsid w:val="007776F9"/>
    <w:rsid w:val="00780462"/>
    <w:rsid w:val="007836FD"/>
    <w:rsid w:val="00786138"/>
    <w:rsid w:val="007875BC"/>
    <w:rsid w:val="00791944"/>
    <w:rsid w:val="00791F72"/>
    <w:rsid w:val="00792A9E"/>
    <w:rsid w:val="00792EF1"/>
    <w:rsid w:val="007952F5"/>
    <w:rsid w:val="00795DB9"/>
    <w:rsid w:val="00796FCF"/>
    <w:rsid w:val="007973FF"/>
    <w:rsid w:val="007A5116"/>
    <w:rsid w:val="007A58B2"/>
    <w:rsid w:val="007B2762"/>
    <w:rsid w:val="007B3F9E"/>
    <w:rsid w:val="007B474A"/>
    <w:rsid w:val="007B60BF"/>
    <w:rsid w:val="007B686F"/>
    <w:rsid w:val="007C653F"/>
    <w:rsid w:val="007C72A9"/>
    <w:rsid w:val="007D1881"/>
    <w:rsid w:val="007D3086"/>
    <w:rsid w:val="007D4329"/>
    <w:rsid w:val="007D4441"/>
    <w:rsid w:val="007D466A"/>
    <w:rsid w:val="007D596E"/>
    <w:rsid w:val="007D5E26"/>
    <w:rsid w:val="007D6DB3"/>
    <w:rsid w:val="007D7552"/>
    <w:rsid w:val="007E1DB8"/>
    <w:rsid w:val="007E2AB2"/>
    <w:rsid w:val="007E698A"/>
    <w:rsid w:val="007E74EE"/>
    <w:rsid w:val="007F3CD1"/>
    <w:rsid w:val="007F498B"/>
    <w:rsid w:val="007F52C2"/>
    <w:rsid w:val="007F5E56"/>
    <w:rsid w:val="00801001"/>
    <w:rsid w:val="008014B2"/>
    <w:rsid w:val="00803040"/>
    <w:rsid w:val="00804E7F"/>
    <w:rsid w:val="008051D6"/>
    <w:rsid w:val="00805302"/>
    <w:rsid w:val="00805445"/>
    <w:rsid w:val="008118A5"/>
    <w:rsid w:val="00811CEC"/>
    <w:rsid w:val="00812029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81A"/>
    <w:rsid w:val="008253DD"/>
    <w:rsid w:val="008267E5"/>
    <w:rsid w:val="00833593"/>
    <w:rsid w:val="00840472"/>
    <w:rsid w:val="008404A2"/>
    <w:rsid w:val="00840A39"/>
    <w:rsid w:val="0084270A"/>
    <w:rsid w:val="00844A2F"/>
    <w:rsid w:val="00845A90"/>
    <w:rsid w:val="00846273"/>
    <w:rsid w:val="008568AF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70C0B"/>
    <w:rsid w:val="0087353E"/>
    <w:rsid w:val="0087468B"/>
    <w:rsid w:val="0087583B"/>
    <w:rsid w:val="00877CAC"/>
    <w:rsid w:val="00880816"/>
    <w:rsid w:val="008831E2"/>
    <w:rsid w:val="0088409D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310"/>
    <w:rsid w:val="008C4B5F"/>
    <w:rsid w:val="008C5AE6"/>
    <w:rsid w:val="008C6643"/>
    <w:rsid w:val="008C724E"/>
    <w:rsid w:val="008C7FEC"/>
    <w:rsid w:val="008D3C11"/>
    <w:rsid w:val="008D4474"/>
    <w:rsid w:val="008D6030"/>
    <w:rsid w:val="008E14B5"/>
    <w:rsid w:val="008E34C5"/>
    <w:rsid w:val="008E5BB0"/>
    <w:rsid w:val="008E664E"/>
    <w:rsid w:val="008F529F"/>
    <w:rsid w:val="008F5B25"/>
    <w:rsid w:val="008F7BEB"/>
    <w:rsid w:val="00901F43"/>
    <w:rsid w:val="009043B3"/>
    <w:rsid w:val="00906824"/>
    <w:rsid w:val="0090796F"/>
    <w:rsid w:val="00912717"/>
    <w:rsid w:val="00914CFE"/>
    <w:rsid w:val="00921CF4"/>
    <w:rsid w:val="009243C2"/>
    <w:rsid w:val="00931C83"/>
    <w:rsid w:val="00931DB9"/>
    <w:rsid w:val="009323AE"/>
    <w:rsid w:val="00936ACF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5327"/>
    <w:rsid w:val="0095665D"/>
    <w:rsid w:val="00960356"/>
    <w:rsid w:val="009605D9"/>
    <w:rsid w:val="009623E3"/>
    <w:rsid w:val="00963E96"/>
    <w:rsid w:val="0096479C"/>
    <w:rsid w:val="0096578E"/>
    <w:rsid w:val="00971356"/>
    <w:rsid w:val="00973424"/>
    <w:rsid w:val="0097635F"/>
    <w:rsid w:val="00976B68"/>
    <w:rsid w:val="00977C2C"/>
    <w:rsid w:val="00980B47"/>
    <w:rsid w:val="00981FEB"/>
    <w:rsid w:val="00983889"/>
    <w:rsid w:val="00983BEF"/>
    <w:rsid w:val="009861B2"/>
    <w:rsid w:val="009862B1"/>
    <w:rsid w:val="00990227"/>
    <w:rsid w:val="0099048F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BD2"/>
    <w:rsid w:val="009A4069"/>
    <w:rsid w:val="009A7AD5"/>
    <w:rsid w:val="009B30AE"/>
    <w:rsid w:val="009B35BA"/>
    <w:rsid w:val="009B4933"/>
    <w:rsid w:val="009B6411"/>
    <w:rsid w:val="009C0714"/>
    <w:rsid w:val="009C15EE"/>
    <w:rsid w:val="009C316F"/>
    <w:rsid w:val="009C3408"/>
    <w:rsid w:val="009C44BA"/>
    <w:rsid w:val="009C5D98"/>
    <w:rsid w:val="009C72C3"/>
    <w:rsid w:val="009C76C6"/>
    <w:rsid w:val="009D089C"/>
    <w:rsid w:val="009D4517"/>
    <w:rsid w:val="009D5DE0"/>
    <w:rsid w:val="009D63C9"/>
    <w:rsid w:val="009D77BB"/>
    <w:rsid w:val="009E0C00"/>
    <w:rsid w:val="009E2E03"/>
    <w:rsid w:val="009E3C7E"/>
    <w:rsid w:val="009E43A4"/>
    <w:rsid w:val="009E484C"/>
    <w:rsid w:val="009E57F4"/>
    <w:rsid w:val="009E608D"/>
    <w:rsid w:val="009F0556"/>
    <w:rsid w:val="009F1805"/>
    <w:rsid w:val="009F1D96"/>
    <w:rsid w:val="009F3041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17B0"/>
    <w:rsid w:val="00A1358C"/>
    <w:rsid w:val="00A140DF"/>
    <w:rsid w:val="00A1444F"/>
    <w:rsid w:val="00A178FF"/>
    <w:rsid w:val="00A20119"/>
    <w:rsid w:val="00A208CE"/>
    <w:rsid w:val="00A2095F"/>
    <w:rsid w:val="00A20D97"/>
    <w:rsid w:val="00A22984"/>
    <w:rsid w:val="00A23D22"/>
    <w:rsid w:val="00A24146"/>
    <w:rsid w:val="00A26C78"/>
    <w:rsid w:val="00A2702D"/>
    <w:rsid w:val="00A309C4"/>
    <w:rsid w:val="00A30A67"/>
    <w:rsid w:val="00A332DD"/>
    <w:rsid w:val="00A33810"/>
    <w:rsid w:val="00A34F09"/>
    <w:rsid w:val="00A35A55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502A5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7175C"/>
    <w:rsid w:val="00A722DC"/>
    <w:rsid w:val="00A7360E"/>
    <w:rsid w:val="00A74C62"/>
    <w:rsid w:val="00A764F1"/>
    <w:rsid w:val="00A76D2A"/>
    <w:rsid w:val="00A771C9"/>
    <w:rsid w:val="00A7763F"/>
    <w:rsid w:val="00A8064D"/>
    <w:rsid w:val="00A80E1A"/>
    <w:rsid w:val="00A82CD9"/>
    <w:rsid w:val="00A84ED7"/>
    <w:rsid w:val="00A857BF"/>
    <w:rsid w:val="00A8580B"/>
    <w:rsid w:val="00A90850"/>
    <w:rsid w:val="00A94EE5"/>
    <w:rsid w:val="00A96FC7"/>
    <w:rsid w:val="00AA1188"/>
    <w:rsid w:val="00AA3D11"/>
    <w:rsid w:val="00AA4296"/>
    <w:rsid w:val="00AA4A94"/>
    <w:rsid w:val="00AA4DF3"/>
    <w:rsid w:val="00AA7365"/>
    <w:rsid w:val="00AB079A"/>
    <w:rsid w:val="00AB1D2E"/>
    <w:rsid w:val="00AB2073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7A56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20E4"/>
    <w:rsid w:val="00B02587"/>
    <w:rsid w:val="00B0331E"/>
    <w:rsid w:val="00B04D80"/>
    <w:rsid w:val="00B05D7D"/>
    <w:rsid w:val="00B06091"/>
    <w:rsid w:val="00B06E7E"/>
    <w:rsid w:val="00B1024C"/>
    <w:rsid w:val="00B13096"/>
    <w:rsid w:val="00B14E6B"/>
    <w:rsid w:val="00B15964"/>
    <w:rsid w:val="00B20450"/>
    <w:rsid w:val="00B20686"/>
    <w:rsid w:val="00B219C9"/>
    <w:rsid w:val="00B2545F"/>
    <w:rsid w:val="00B308BB"/>
    <w:rsid w:val="00B34286"/>
    <w:rsid w:val="00B35B08"/>
    <w:rsid w:val="00B35C88"/>
    <w:rsid w:val="00B36401"/>
    <w:rsid w:val="00B37BF6"/>
    <w:rsid w:val="00B40CCC"/>
    <w:rsid w:val="00B43047"/>
    <w:rsid w:val="00B43194"/>
    <w:rsid w:val="00B4338A"/>
    <w:rsid w:val="00B45608"/>
    <w:rsid w:val="00B47232"/>
    <w:rsid w:val="00B50324"/>
    <w:rsid w:val="00B51757"/>
    <w:rsid w:val="00B5375B"/>
    <w:rsid w:val="00B542AB"/>
    <w:rsid w:val="00B551CB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59DD"/>
    <w:rsid w:val="00B765E8"/>
    <w:rsid w:val="00B846E6"/>
    <w:rsid w:val="00B84A5E"/>
    <w:rsid w:val="00B84F7F"/>
    <w:rsid w:val="00B85AC9"/>
    <w:rsid w:val="00B87C2A"/>
    <w:rsid w:val="00B90144"/>
    <w:rsid w:val="00B91131"/>
    <w:rsid w:val="00B92165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5CA0"/>
    <w:rsid w:val="00BC7693"/>
    <w:rsid w:val="00BD0B0C"/>
    <w:rsid w:val="00BD0F04"/>
    <w:rsid w:val="00BD33D3"/>
    <w:rsid w:val="00BD4081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281E"/>
    <w:rsid w:val="00C03524"/>
    <w:rsid w:val="00C06601"/>
    <w:rsid w:val="00C068A0"/>
    <w:rsid w:val="00C07955"/>
    <w:rsid w:val="00C079AE"/>
    <w:rsid w:val="00C13521"/>
    <w:rsid w:val="00C13E9D"/>
    <w:rsid w:val="00C14397"/>
    <w:rsid w:val="00C22049"/>
    <w:rsid w:val="00C2388F"/>
    <w:rsid w:val="00C24580"/>
    <w:rsid w:val="00C24A3A"/>
    <w:rsid w:val="00C25523"/>
    <w:rsid w:val="00C303CE"/>
    <w:rsid w:val="00C319AA"/>
    <w:rsid w:val="00C32428"/>
    <w:rsid w:val="00C32A76"/>
    <w:rsid w:val="00C340E2"/>
    <w:rsid w:val="00C36685"/>
    <w:rsid w:val="00C40BEA"/>
    <w:rsid w:val="00C4268A"/>
    <w:rsid w:val="00C42FE1"/>
    <w:rsid w:val="00C43B76"/>
    <w:rsid w:val="00C4403E"/>
    <w:rsid w:val="00C445FB"/>
    <w:rsid w:val="00C4746F"/>
    <w:rsid w:val="00C519F1"/>
    <w:rsid w:val="00C51A28"/>
    <w:rsid w:val="00C52143"/>
    <w:rsid w:val="00C52B44"/>
    <w:rsid w:val="00C63137"/>
    <w:rsid w:val="00C64265"/>
    <w:rsid w:val="00C651CF"/>
    <w:rsid w:val="00C71D85"/>
    <w:rsid w:val="00C72A9C"/>
    <w:rsid w:val="00C72D3E"/>
    <w:rsid w:val="00C736F9"/>
    <w:rsid w:val="00C756BC"/>
    <w:rsid w:val="00C8012B"/>
    <w:rsid w:val="00C8092C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115A"/>
    <w:rsid w:val="00CD138B"/>
    <w:rsid w:val="00CD14B3"/>
    <w:rsid w:val="00CD1839"/>
    <w:rsid w:val="00CD29FD"/>
    <w:rsid w:val="00CD4C63"/>
    <w:rsid w:val="00CD683E"/>
    <w:rsid w:val="00CD6B27"/>
    <w:rsid w:val="00CD72F1"/>
    <w:rsid w:val="00CE0E5B"/>
    <w:rsid w:val="00CE1265"/>
    <w:rsid w:val="00CE1A93"/>
    <w:rsid w:val="00CE4BCC"/>
    <w:rsid w:val="00CE5B1C"/>
    <w:rsid w:val="00CF00E6"/>
    <w:rsid w:val="00CF0557"/>
    <w:rsid w:val="00CF0CEB"/>
    <w:rsid w:val="00CF1040"/>
    <w:rsid w:val="00CF104C"/>
    <w:rsid w:val="00CF3A1D"/>
    <w:rsid w:val="00CF4683"/>
    <w:rsid w:val="00CF4B06"/>
    <w:rsid w:val="00CF7322"/>
    <w:rsid w:val="00CF768A"/>
    <w:rsid w:val="00D00EBD"/>
    <w:rsid w:val="00D0101E"/>
    <w:rsid w:val="00D033AB"/>
    <w:rsid w:val="00D033BA"/>
    <w:rsid w:val="00D048FC"/>
    <w:rsid w:val="00D04C31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320ED"/>
    <w:rsid w:val="00D349D7"/>
    <w:rsid w:val="00D3672D"/>
    <w:rsid w:val="00D36A83"/>
    <w:rsid w:val="00D37B6F"/>
    <w:rsid w:val="00D37C33"/>
    <w:rsid w:val="00D407F6"/>
    <w:rsid w:val="00D41471"/>
    <w:rsid w:val="00D414A4"/>
    <w:rsid w:val="00D55B40"/>
    <w:rsid w:val="00D567DC"/>
    <w:rsid w:val="00D5704C"/>
    <w:rsid w:val="00D60097"/>
    <w:rsid w:val="00D6392A"/>
    <w:rsid w:val="00D6406B"/>
    <w:rsid w:val="00D64341"/>
    <w:rsid w:val="00D647D3"/>
    <w:rsid w:val="00D67A21"/>
    <w:rsid w:val="00D70340"/>
    <w:rsid w:val="00D70571"/>
    <w:rsid w:val="00D70E48"/>
    <w:rsid w:val="00D72B24"/>
    <w:rsid w:val="00D73183"/>
    <w:rsid w:val="00D74440"/>
    <w:rsid w:val="00D7578A"/>
    <w:rsid w:val="00D75D66"/>
    <w:rsid w:val="00D75E98"/>
    <w:rsid w:val="00D806B6"/>
    <w:rsid w:val="00D80D63"/>
    <w:rsid w:val="00D83D09"/>
    <w:rsid w:val="00D8444E"/>
    <w:rsid w:val="00D84573"/>
    <w:rsid w:val="00D84B6B"/>
    <w:rsid w:val="00D85D2E"/>
    <w:rsid w:val="00D86548"/>
    <w:rsid w:val="00D90735"/>
    <w:rsid w:val="00D9175B"/>
    <w:rsid w:val="00D91C2D"/>
    <w:rsid w:val="00D93719"/>
    <w:rsid w:val="00D973EE"/>
    <w:rsid w:val="00DA30D1"/>
    <w:rsid w:val="00DA3411"/>
    <w:rsid w:val="00DA446D"/>
    <w:rsid w:val="00DA488C"/>
    <w:rsid w:val="00DA535F"/>
    <w:rsid w:val="00DA634D"/>
    <w:rsid w:val="00DB10E9"/>
    <w:rsid w:val="00DB1239"/>
    <w:rsid w:val="00DB165C"/>
    <w:rsid w:val="00DB5171"/>
    <w:rsid w:val="00DB585E"/>
    <w:rsid w:val="00DB6BCF"/>
    <w:rsid w:val="00DB6DF0"/>
    <w:rsid w:val="00DC17A3"/>
    <w:rsid w:val="00DC295A"/>
    <w:rsid w:val="00DC3B33"/>
    <w:rsid w:val="00DC44EA"/>
    <w:rsid w:val="00DC6694"/>
    <w:rsid w:val="00DC75E5"/>
    <w:rsid w:val="00DD11F5"/>
    <w:rsid w:val="00DD471B"/>
    <w:rsid w:val="00DD5162"/>
    <w:rsid w:val="00DD61CD"/>
    <w:rsid w:val="00DD7712"/>
    <w:rsid w:val="00DE02E8"/>
    <w:rsid w:val="00DE1598"/>
    <w:rsid w:val="00DE4BE0"/>
    <w:rsid w:val="00DE6395"/>
    <w:rsid w:val="00DF1C2C"/>
    <w:rsid w:val="00DF2839"/>
    <w:rsid w:val="00DF2DA6"/>
    <w:rsid w:val="00DF43F8"/>
    <w:rsid w:val="00DF52E7"/>
    <w:rsid w:val="00DF70F2"/>
    <w:rsid w:val="00DF7EA6"/>
    <w:rsid w:val="00E03776"/>
    <w:rsid w:val="00E03B4D"/>
    <w:rsid w:val="00E05EB7"/>
    <w:rsid w:val="00E1050F"/>
    <w:rsid w:val="00E1245B"/>
    <w:rsid w:val="00E13413"/>
    <w:rsid w:val="00E143B8"/>
    <w:rsid w:val="00E17458"/>
    <w:rsid w:val="00E202BA"/>
    <w:rsid w:val="00E209B6"/>
    <w:rsid w:val="00E23BEB"/>
    <w:rsid w:val="00E26C65"/>
    <w:rsid w:val="00E3133B"/>
    <w:rsid w:val="00E31617"/>
    <w:rsid w:val="00E347BA"/>
    <w:rsid w:val="00E367A1"/>
    <w:rsid w:val="00E40F54"/>
    <w:rsid w:val="00E4513C"/>
    <w:rsid w:val="00E4575A"/>
    <w:rsid w:val="00E46050"/>
    <w:rsid w:val="00E46BCB"/>
    <w:rsid w:val="00E47501"/>
    <w:rsid w:val="00E51DA9"/>
    <w:rsid w:val="00E5287E"/>
    <w:rsid w:val="00E54CAE"/>
    <w:rsid w:val="00E5641A"/>
    <w:rsid w:val="00E567B0"/>
    <w:rsid w:val="00E61DA4"/>
    <w:rsid w:val="00E6226E"/>
    <w:rsid w:val="00E62581"/>
    <w:rsid w:val="00E63E4D"/>
    <w:rsid w:val="00E64DF2"/>
    <w:rsid w:val="00E72FD7"/>
    <w:rsid w:val="00E7453B"/>
    <w:rsid w:val="00E74718"/>
    <w:rsid w:val="00E74EE3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6FAA"/>
    <w:rsid w:val="00E87144"/>
    <w:rsid w:val="00E90ED3"/>
    <w:rsid w:val="00E95B94"/>
    <w:rsid w:val="00E97542"/>
    <w:rsid w:val="00EA1D4C"/>
    <w:rsid w:val="00EA29A1"/>
    <w:rsid w:val="00EA6F9E"/>
    <w:rsid w:val="00EA7260"/>
    <w:rsid w:val="00EB43D9"/>
    <w:rsid w:val="00EB6CC1"/>
    <w:rsid w:val="00EB6CDD"/>
    <w:rsid w:val="00EB6F7B"/>
    <w:rsid w:val="00EB7710"/>
    <w:rsid w:val="00EC1B15"/>
    <w:rsid w:val="00EC1BCD"/>
    <w:rsid w:val="00EC3986"/>
    <w:rsid w:val="00EC5480"/>
    <w:rsid w:val="00EC56B9"/>
    <w:rsid w:val="00EC6E41"/>
    <w:rsid w:val="00EC74D3"/>
    <w:rsid w:val="00ED0FE5"/>
    <w:rsid w:val="00ED1421"/>
    <w:rsid w:val="00ED27A1"/>
    <w:rsid w:val="00EE15A3"/>
    <w:rsid w:val="00EE19B3"/>
    <w:rsid w:val="00EE24A9"/>
    <w:rsid w:val="00EE29F2"/>
    <w:rsid w:val="00EE3A6F"/>
    <w:rsid w:val="00EF206E"/>
    <w:rsid w:val="00EF3CA4"/>
    <w:rsid w:val="00F00B96"/>
    <w:rsid w:val="00F015EE"/>
    <w:rsid w:val="00F030A6"/>
    <w:rsid w:val="00F03414"/>
    <w:rsid w:val="00F03578"/>
    <w:rsid w:val="00F03FD4"/>
    <w:rsid w:val="00F0612B"/>
    <w:rsid w:val="00F06953"/>
    <w:rsid w:val="00F136F8"/>
    <w:rsid w:val="00F13B67"/>
    <w:rsid w:val="00F169D5"/>
    <w:rsid w:val="00F17D99"/>
    <w:rsid w:val="00F200A9"/>
    <w:rsid w:val="00F23FC8"/>
    <w:rsid w:val="00F241CC"/>
    <w:rsid w:val="00F24FCF"/>
    <w:rsid w:val="00F25E3D"/>
    <w:rsid w:val="00F31904"/>
    <w:rsid w:val="00F33DF9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8A8"/>
    <w:rsid w:val="00F56F3D"/>
    <w:rsid w:val="00F57553"/>
    <w:rsid w:val="00F60043"/>
    <w:rsid w:val="00F605CD"/>
    <w:rsid w:val="00F60835"/>
    <w:rsid w:val="00F6129D"/>
    <w:rsid w:val="00F61E5A"/>
    <w:rsid w:val="00F67F16"/>
    <w:rsid w:val="00F70EF2"/>
    <w:rsid w:val="00F73174"/>
    <w:rsid w:val="00F73DBE"/>
    <w:rsid w:val="00F752E9"/>
    <w:rsid w:val="00F75B37"/>
    <w:rsid w:val="00F77F12"/>
    <w:rsid w:val="00F803BE"/>
    <w:rsid w:val="00F80813"/>
    <w:rsid w:val="00F809B3"/>
    <w:rsid w:val="00F80F1F"/>
    <w:rsid w:val="00F822DC"/>
    <w:rsid w:val="00F84FF0"/>
    <w:rsid w:val="00F86945"/>
    <w:rsid w:val="00F86A79"/>
    <w:rsid w:val="00F9009F"/>
    <w:rsid w:val="00F90917"/>
    <w:rsid w:val="00F90E37"/>
    <w:rsid w:val="00F91340"/>
    <w:rsid w:val="00F9193E"/>
    <w:rsid w:val="00FA0D41"/>
    <w:rsid w:val="00FA13AD"/>
    <w:rsid w:val="00FA254F"/>
    <w:rsid w:val="00FA524E"/>
    <w:rsid w:val="00FA5879"/>
    <w:rsid w:val="00FB01CC"/>
    <w:rsid w:val="00FB0FBD"/>
    <w:rsid w:val="00FB1528"/>
    <w:rsid w:val="00FB21A4"/>
    <w:rsid w:val="00FB6586"/>
    <w:rsid w:val="00FC0B5F"/>
    <w:rsid w:val="00FC1108"/>
    <w:rsid w:val="00FC171E"/>
    <w:rsid w:val="00FC3502"/>
    <w:rsid w:val="00FC4122"/>
    <w:rsid w:val="00FC4D0F"/>
    <w:rsid w:val="00FD0FED"/>
    <w:rsid w:val="00FD17D9"/>
    <w:rsid w:val="00FD2241"/>
    <w:rsid w:val="00FD4031"/>
    <w:rsid w:val="00FD4993"/>
    <w:rsid w:val="00FD4E5B"/>
    <w:rsid w:val="00FD7AF9"/>
    <w:rsid w:val="00FE0514"/>
    <w:rsid w:val="00FE3DA0"/>
    <w:rsid w:val="00FE68BE"/>
    <w:rsid w:val="00FE7124"/>
    <w:rsid w:val="00FE72D7"/>
    <w:rsid w:val="00FF0187"/>
    <w:rsid w:val="00FF0D18"/>
    <w:rsid w:val="00FF0F76"/>
    <w:rsid w:val="00FF28B7"/>
    <w:rsid w:val="00FF4210"/>
    <w:rsid w:val="00FF46CF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Hyp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xpert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45250-F359-474A-8398-24957D988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946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Wedemeyer, Christine</cp:lastModifiedBy>
  <cp:revision>129</cp:revision>
  <cp:lastPrinted>2019-06-26T13:59:00Z</cp:lastPrinted>
  <dcterms:created xsi:type="dcterms:W3CDTF">2018-07-27T11:54:00Z</dcterms:created>
  <dcterms:modified xsi:type="dcterms:W3CDTF">2019-07-03T10:39:00Z</dcterms:modified>
  <cp:category/>
</cp:coreProperties>
</file>